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0FA02EEA" w14:textId="4F7B82C5" w:rsidR="003F0584" w:rsidRPr="003F0584" w:rsidRDefault="003F0584" w:rsidP="003F0584">
      <w:pPr>
        <w:widowControl w:val="0"/>
        <w:tabs>
          <w:tab w:val="left" w:pos="1701"/>
          <w:tab w:val="right" w:pos="9923"/>
        </w:tabs>
        <w:spacing w:before="120" w:after="0"/>
        <w:rPr>
          <w:rFonts w:ascii="Arial" w:eastAsia="맑은 고딕" w:hAnsi="Arial" w:cs="Arial"/>
          <w:b/>
          <w:sz w:val="24"/>
          <w:szCs w:val="24"/>
          <w:lang w:val="en-US" w:eastAsia="ko-KR"/>
        </w:rPr>
      </w:pPr>
      <w:r w:rsidRPr="003F0584">
        <w:rPr>
          <w:rFonts w:ascii="Arial" w:eastAsia="맑은 고딕" w:hAnsi="Arial" w:cs="Arial"/>
          <w:b/>
          <w:noProof/>
          <w:sz w:val="24"/>
          <w:szCs w:val="24"/>
          <w:lang w:val="en-US" w:eastAsia="ko-KR"/>
        </w:rPr>
        <mc:AlternateContent>
          <mc:Choice Requires="wps">
            <w:drawing>
              <wp:anchor distT="0" distB="0" distL="114300" distR="114300" simplePos="0" relativeHeight="251659264" behindDoc="0" locked="1" layoutInCell="1" allowOverlap="1" wp14:anchorId="32F0C000" wp14:editId="59028C9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BE087"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F0584">
        <w:rPr>
          <w:rFonts w:ascii="Arial" w:eastAsia="맑은 고딕" w:hAnsi="Arial" w:cs="Arial"/>
          <w:b/>
          <w:sz w:val="24"/>
          <w:szCs w:val="24"/>
          <w:lang w:val="en-US" w:eastAsia="ko-KR"/>
        </w:rPr>
        <w:t>3GPP TSG RAN Meeting #</w:t>
      </w:r>
      <w:r>
        <w:rPr>
          <w:rFonts w:ascii="Arial" w:eastAsia="맑은 고딕" w:hAnsi="Arial" w:cs="Arial"/>
          <w:b/>
          <w:bCs/>
          <w:sz w:val="24"/>
          <w:szCs w:val="24"/>
          <w:lang w:val="en-US" w:eastAsia="ko-KR"/>
        </w:rPr>
        <w:t>92</w:t>
      </w:r>
      <w:r w:rsidRPr="003F0584">
        <w:rPr>
          <w:rFonts w:ascii="Arial" w:eastAsia="맑은 고딕" w:hAnsi="Arial" w:cs="Arial"/>
          <w:b/>
          <w:bCs/>
          <w:sz w:val="24"/>
          <w:szCs w:val="24"/>
          <w:lang w:val="en-US" w:eastAsia="ko-KR"/>
        </w:rPr>
        <w:t>-e</w:t>
      </w:r>
      <w:r w:rsidRPr="003F0584">
        <w:rPr>
          <w:rFonts w:ascii="Arial" w:eastAsia="맑은 고딕" w:hAnsi="Arial" w:cs="Arial"/>
          <w:b/>
          <w:sz w:val="24"/>
          <w:szCs w:val="24"/>
          <w:lang w:val="en-US" w:eastAsia="ko-KR"/>
        </w:rPr>
        <w:tab/>
      </w:r>
      <w:r>
        <w:rPr>
          <w:rFonts w:ascii="Arial" w:eastAsia="맑은 고딕" w:hAnsi="Arial" w:cs="Arial"/>
          <w:b/>
          <w:sz w:val="24"/>
          <w:szCs w:val="24"/>
          <w:lang w:val="en-US" w:eastAsia="ko-KR"/>
        </w:rPr>
        <w:t>RP-</w:t>
      </w:r>
      <w:r w:rsidR="00BD3FEC" w:rsidRPr="00BD3FEC">
        <w:rPr>
          <w:rFonts w:ascii="Arial" w:eastAsia="맑은 고딕" w:hAnsi="Arial" w:cs="Arial"/>
          <w:b/>
          <w:sz w:val="24"/>
          <w:szCs w:val="24"/>
          <w:lang w:val="en-US" w:eastAsia="ko-KR"/>
        </w:rPr>
        <w:t>211190</w:t>
      </w:r>
    </w:p>
    <w:p w14:paraId="0F347F0F" w14:textId="6303B1CE" w:rsidR="003F0584" w:rsidRPr="003F0584" w:rsidRDefault="003F0584" w:rsidP="003F0584">
      <w:pPr>
        <w:widowControl w:val="0"/>
        <w:tabs>
          <w:tab w:val="left" w:pos="1701"/>
          <w:tab w:val="right" w:pos="9923"/>
        </w:tabs>
        <w:spacing w:before="120" w:after="0"/>
        <w:rPr>
          <w:rFonts w:ascii="Arial" w:eastAsia="맑은 고딕" w:hAnsi="Arial" w:cs="Arial"/>
          <w:b/>
          <w:sz w:val="24"/>
          <w:szCs w:val="24"/>
          <w:lang w:val="sv-SE" w:eastAsia="ko-KR"/>
        </w:rPr>
      </w:pPr>
      <w:r w:rsidRPr="003F0584">
        <w:rPr>
          <w:rFonts w:ascii="Arial" w:eastAsia="맑은 고딕" w:hAnsi="Arial" w:cs="Arial"/>
          <w:b/>
          <w:bCs/>
          <w:sz w:val="24"/>
          <w:szCs w:val="24"/>
          <w:lang w:val="en-US" w:eastAsia="ko-KR"/>
        </w:rPr>
        <w:t>Electronic Meeting, June 14</w:t>
      </w:r>
      <w:r w:rsidR="00BD3FEC">
        <w:rPr>
          <w:rFonts w:ascii="Arial" w:eastAsia="맑은 고딕" w:hAnsi="Arial" w:cs="Arial"/>
          <w:b/>
          <w:bCs/>
          <w:sz w:val="24"/>
          <w:szCs w:val="24"/>
          <w:lang w:val="en-US" w:eastAsia="ko-KR"/>
        </w:rPr>
        <w:t>–</w:t>
      </w:r>
      <w:r w:rsidRPr="003F0584">
        <w:rPr>
          <w:rFonts w:ascii="Arial" w:eastAsia="맑은 고딕" w:hAnsi="Arial" w:cs="Arial"/>
          <w:b/>
          <w:bCs/>
          <w:sz w:val="24"/>
          <w:szCs w:val="24"/>
          <w:lang w:val="en-US" w:eastAsia="ko-KR"/>
        </w:rPr>
        <w:t>18, 2021</w:t>
      </w:r>
    </w:p>
    <w:p w14:paraId="6BFB10D4" w14:textId="77777777" w:rsidR="00AD5796" w:rsidRPr="00C37E41" w:rsidRDefault="00AD5796" w:rsidP="00AD5796">
      <w:pPr>
        <w:widowControl w:val="0"/>
        <w:tabs>
          <w:tab w:val="left" w:pos="1701"/>
          <w:tab w:val="right" w:pos="9923"/>
        </w:tabs>
        <w:spacing w:before="120" w:after="0"/>
        <w:rPr>
          <w:rFonts w:ascii="Arial" w:eastAsia="MS Mincho" w:hAnsi="Arial"/>
          <w:b/>
          <w:sz w:val="24"/>
          <w:szCs w:val="24"/>
          <w:lang w:val="en-US" w:eastAsia="x-none"/>
        </w:rPr>
      </w:pPr>
    </w:p>
    <w:p w14:paraId="19C17F91" w14:textId="02831C22" w:rsidR="00D87D9C" w:rsidRPr="00852A5C" w:rsidRDefault="00D87D9C" w:rsidP="00D87D9C">
      <w:pPr>
        <w:pStyle w:val="CRCoverPage"/>
        <w:ind w:left="1980" w:hanging="1980"/>
        <w:rPr>
          <w:rFonts w:eastAsia="맑은 고딕" w:cs="Arial"/>
          <w:b/>
          <w:bCs/>
          <w:sz w:val="24"/>
          <w:lang w:eastAsia="ko-KR"/>
        </w:rPr>
      </w:pPr>
      <w:r w:rsidRPr="00852A5C">
        <w:rPr>
          <w:rFonts w:cs="Arial"/>
          <w:b/>
          <w:bCs/>
          <w:sz w:val="24"/>
        </w:rPr>
        <w:t>Agenda item:</w:t>
      </w:r>
      <w:r w:rsidRPr="00852A5C">
        <w:rPr>
          <w:rFonts w:cs="Arial"/>
          <w:b/>
          <w:bCs/>
          <w:sz w:val="24"/>
        </w:rPr>
        <w:tab/>
      </w:r>
      <w:r w:rsidR="003F0584" w:rsidRPr="00852A5C">
        <w:rPr>
          <w:rFonts w:eastAsia="맑은 고딕" w:cs="Arial"/>
          <w:b/>
          <w:bCs/>
          <w:sz w:val="24"/>
          <w:lang w:eastAsia="ko-KR"/>
        </w:rPr>
        <w:t>9.7.</w:t>
      </w:r>
      <w:r w:rsidR="00AA5F89">
        <w:rPr>
          <w:rFonts w:eastAsia="맑은 고딕" w:cs="Arial"/>
          <w:b/>
          <w:bCs/>
          <w:sz w:val="24"/>
          <w:lang w:eastAsia="ko-KR"/>
        </w:rPr>
        <w:t>1</w:t>
      </w:r>
      <w:r w:rsidR="003F0584" w:rsidRPr="00852A5C">
        <w:rPr>
          <w:rFonts w:eastAsia="맑은 고딕" w:cs="Arial"/>
          <w:b/>
          <w:bCs/>
          <w:sz w:val="24"/>
          <w:lang w:eastAsia="ko-KR"/>
        </w:rPr>
        <w:t>.1</w:t>
      </w:r>
    </w:p>
    <w:p w14:paraId="2F479C8B" w14:textId="77777777" w:rsidR="00D87D9C" w:rsidRPr="00852A5C" w:rsidRDefault="0026234F" w:rsidP="00D87D9C">
      <w:pPr>
        <w:tabs>
          <w:tab w:val="left" w:pos="1985"/>
        </w:tabs>
        <w:ind w:left="1985" w:hanging="1985"/>
        <w:rPr>
          <w:rFonts w:ascii="Arial" w:hAnsi="Arial" w:cs="Arial"/>
          <w:b/>
          <w:bCs/>
          <w:sz w:val="24"/>
        </w:rPr>
      </w:pPr>
      <w:r w:rsidRPr="00852A5C">
        <w:rPr>
          <w:rFonts w:ascii="Arial" w:hAnsi="Arial" w:cs="Arial"/>
          <w:b/>
          <w:bCs/>
          <w:sz w:val="24"/>
        </w:rPr>
        <w:t>Source:</w:t>
      </w:r>
      <w:r w:rsidRPr="00852A5C">
        <w:rPr>
          <w:rFonts w:ascii="Arial" w:hAnsi="Arial" w:cs="Arial"/>
          <w:b/>
          <w:bCs/>
          <w:sz w:val="24"/>
        </w:rPr>
        <w:tab/>
        <w:t>Samsung</w:t>
      </w:r>
    </w:p>
    <w:p w14:paraId="694D432E" w14:textId="69E30F8E" w:rsidR="00D87D9C" w:rsidRPr="00852A5C" w:rsidRDefault="00D87D9C" w:rsidP="00D87D9C">
      <w:pPr>
        <w:ind w:left="1985" w:hanging="1985"/>
        <w:rPr>
          <w:rFonts w:ascii="Arial" w:hAnsi="Arial" w:cs="Arial"/>
          <w:b/>
          <w:bCs/>
          <w:sz w:val="24"/>
          <w:lang w:val="en-US"/>
        </w:rPr>
      </w:pPr>
      <w:r w:rsidRPr="00852A5C">
        <w:rPr>
          <w:rFonts w:ascii="Arial" w:hAnsi="Arial" w:cs="Arial"/>
          <w:b/>
          <w:bCs/>
          <w:sz w:val="24"/>
        </w:rPr>
        <w:t>Title:</w:t>
      </w:r>
      <w:r w:rsidRPr="00852A5C">
        <w:rPr>
          <w:rFonts w:ascii="Arial" w:hAnsi="Arial" w:cs="Arial"/>
          <w:b/>
          <w:bCs/>
          <w:sz w:val="24"/>
        </w:rPr>
        <w:tab/>
      </w:r>
      <w:r w:rsidR="00A53052" w:rsidRPr="00A53052">
        <w:rPr>
          <w:rFonts w:ascii="Arial" w:eastAsiaTheme="minorEastAsia" w:hAnsi="Arial" w:cs="Arial"/>
          <w:b/>
          <w:bCs/>
          <w:sz w:val="24"/>
          <w:lang w:eastAsia="ko-KR"/>
        </w:rPr>
        <w:t>Discussion on work scope for Rel-17 feNR-MIMO in RAN2</w:t>
      </w:r>
    </w:p>
    <w:p w14:paraId="54172EE0" w14:textId="77777777" w:rsidR="00D87D9C" w:rsidRPr="00852A5C" w:rsidRDefault="00D87D9C" w:rsidP="00D87D9C">
      <w:pPr>
        <w:pStyle w:val="BodyText"/>
        <w:rPr>
          <w:rFonts w:ascii="Arial" w:hAnsi="Arial" w:cs="Arial"/>
        </w:rPr>
      </w:pPr>
      <w:r w:rsidRPr="00852A5C">
        <w:rPr>
          <w:rFonts w:ascii="Arial" w:hAnsi="Arial" w:cs="Arial"/>
          <w:b/>
          <w:bCs/>
          <w:sz w:val="24"/>
        </w:rPr>
        <w:t>Document for:</w:t>
      </w:r>
      <w:r w:rsidRPr="00852A5C">
        <w:rPr>
          <w:rFonts w:ascii="Arial" w:hAnsi="Arial" w:cs="Arial"/>
          <w:b/>
          <w:bCs/>
          <w:sz w:val="24"/>
        </w:rPr>
        <w:tab/>
      </w:r>
      <w:r w:rsidR="00D7743C" w:rsidRPr="00852A5C">
        <w:rPr>
          <w:rFonts w:ascii="Arial" w:hAnsi="Arial" w:cs="Arial"/>
          <w:b/>
          <w:bCs/>
          <w:sz w:val="24"/>
        </w:rPr>
        <w:tab/>
      </w:r>
      <w:r w:rsidR="00116C9F" w:rsidRPr="00852A5C">
        <w:rPr>
          <w:rFonts w:ascii="Arial" w:hAnsi="Arial" w:cs="Arial"/>
          <w:b/>
          <w:bCs/>
          <w:sz w:val="24"/>
        </w:rPr>
        <w:t>Discussion</w:t>
      </w:r>
    </w:p>
    <w:p w14:paraId="186E282F" w14:textId="77777777" w:rsidR="00D87D9C" w:rsidRPr="00D87D9C" w:rsidRDefault="00D87D9C" w:rsidP="00D87D9C">
      <w:pPr>
        <w:pStyle w:val="Heading1"/>
      </w:pPr>
      <w:bookmarkStart w:id="1" w:name="_Ref73478328"/>
      <w:r>
        <w:t xml:space="preserve">1. </w:t>
      </w:r>
      <w:r w:rsidRPr="00EC3D19">
        <w:t>Introduction</w:t>
      </w:r>
      <w:bookmarkEnd w:id="1"/>
    </w:p>
    <w:p w14:paraId="550860A0" w14:textId="03A81504" w:rsidR="00C000D4" w:rsidRDefault="00961464" w:rsidP="00E27F3A">
      <w:pPr>
        <w:jc w:val="both"/>
        <w:rPr>
          <w:rFonts w:ascii="Arial" w:eastAsia="맑은 고딕" w:hAnsi="Arial" w:cs="Arial"/>
          <w:sz w:val="22"/>
          <w:lang w:eastAsia="ko-KR"/>
        </w:rPr>
      </w:pPr>
      <w:r>
        <w:rPr>
          <w:rFonts w:ascii="Arial" w:eastAsia="맑은 고딕" w:hAnsi="Arial" w:cs="Arial"/>
          <w:sz w:val="22"/>
          <w:lang w:eastAsia="ko-KR"/>
        </w:rPr>
        <w:t>According to the WID of f</w:t>
      </w:r>
      <w:r w:rsidR="004E7404">
        <w:rPr>
          <w:rFonts w:ascii="Arial" w:eastAsia="맑은 고딕" w:hAnsi="Arial" w:cs="Arial"/>
          <w:sz w:val="22"/>
          <w:lang w:eastAsia="ko-KR"/>
        </w:rPr>
        <w:t xml:space="preserve">eMIMO [1], </w:t>
      </w:r>
      <w:r w:rsidR="00A84B32">
        <w:rPr>
          <w:rFonts w:ascii="Arial" w:eastAsia="맑은 고딕" w:hAnsi="Arial" w:cs="Arial"/>
          <w:sz w:val="22"/>
          <w:lang w:eastAsia="ko-KR"/>
        </w:rPr>
        <w:t>beam indication based on unified TCI framework</w:t>
      </w:r>
      <w:r w:rsidR="00D327AE">
        <w:rPr>
          <w:rFonts w:ascii="Arial" w:eastAsia="맑은 고딕" w:hAnsi="Arial" w:cs="Arial"/>
          <w:sz w:val="22"/>
          <w:lang w:eastAsia="ko-KR"/>
        </w:rPr>
        <w:t xml:space="preserve"> </w:t>
      </w:r>
      <w:r w:rsidR="00A84B32">
        <w:rPr>
          <w:rFonts w:ascii="Arial" w:eastAsia="맑은 고딕" w:hAnsi="Arial" w:cs="Arial"/>
          <w:sz w:val="22"/>
          <w:lang w:eastAsia="ko-KR"/>
        </w:rPr>
        <w:t>with</w:t>
      </w:r>
      <w:r w:rsidR="00D327AE">
        <w:rPr>
          <w:rFonts w:ascii="Arial" w:eastAsia="맑은 고딕" w:hAnsi="Arial" w:cs="Arial"/>
          <w:sz w:val="22"/>
          <w:lang w:eastAsia="ko-KR"/>
        </w:rPr>
        <w:t xml:space="preserve"> </w:t>
      </w:r>
      <w:r w:rsidR="00A84B32">
        <w:rPr>
          <w:rFonts w:ascii="Arial" w:eastAsia="맑은 고딕" w:hAnsi="Arial" w:cs="Arial"/>
          <w:sz w:val="22"/>
          <w:lang w:eastAsia="ko-KR"/>
        </w:rPr>
        <w:t xml:space="preserve">common data/control beam to be used for </w:t>
      </w:r>
      <w:r w:rsidR="00D327AE" w:rsidRPr="00D327AE">
        <w:rPr>
          <w:rFonts w:ascii="Arial" w:eastAsia="맑은 고딕" w:hAnsi="Arial" w:cs="Arial"/>
          <w:sz w:val="22"/>
          <w:lang w:eastAsia="ko-KR"/>
        </w:rPr>
        <w:t>L1/L2-centric inter-cell mobility</w:t>
      </w:r>
      <w:r w:rsidR="00D327AE">
        <w:rPr>
          <w:rFonts w:ascii="Arial" w:eastAsia="맑은 고딕" w:hAnsi="Arial" w:cs="Arial"/>
          <w:sz w:val="22"/>
          <w:lang w:eastAsia="ko-KR"/>
        </w:rPr>
        <w:t xml:space="preserve"> is </w:t>
      </w:r>
      <w:r w:rsidR="00984181">
        <w:rPr>
          <w:rFonts w:ascii="Arial" w:eastAsia="맑은 고딕" w:hAnsi="Arial" w:cs="Arial"/>
          <w:sz w:val="22"/>
          <w:lang w:eastAsia="ko-KR"/>
        </w:rPr>
        <w:t xml:space="preserve">specified </w:t>
      </w:r>
      <w:r w:rsidR="00D327AE">
        <w:rPr>
          <w:rFonts w:ascii="Arial" w:eastAsia="맑은 고딕" w:hAnsi="Arial" w:cs="Arial"/>
          <w:sz w:val="22"/>
          <w:lang w:eastAsia="ko-KR"/>
        </w:rPr>
        <w:t xml:space="preserve">as an </w:t>
      </w:r>
      <w:r w:rsidR="00984181">
        <w:rPr>
          <w:rFonts w:ascii="Arial" w:eastAsia="맑은 고딕" w:hAnsi="Arial" w:cs="Arial"/>
          <w:sz w:val="22"/>
          <w:lang w:eastAsia="ko-KR"/>
        </w:rPr>
        <w:t>objective to enhance the multi-beam operation</w:t>
      </w:r>
      <w:r w:rsidR="00D327AE">
        <w:rPr>
          <w:rFonts w:ascii="Arial" w:eastAsia="맑은 고딕" w:hAnsi="Arial" w:cs="Arial"/>
          <w:sz w:val="22"/>
          <w:lang w:eastAsia="ko-KR"/>
        </w:rPr>
        <w:t>.</w:t>
      </w:r>
    </w:p>
    <w:p w14:paraId="3D6FB3E4" w14:textId="77777777" w:rsidR="00D327AE" w:rsidRPr="00D327AE" w:rsidRDefault="00D327AE" w:rsidP="00835965">
      <w:pPr>
        <w:numPr>
          <w:ilvl w:val="0"/>
          <w:numId w:val="4"/>
        </w:numPr>
        <w:overflowPunct/>
        <w:autoSpaceDE/>
        <w:autoSpaceDN/>
        <w:adjustRightInd/>
        <w:spacing w:after="0"/>
        <w:ind w:left="720"/>
        <w:jc w:val="both"/>
        <w:textAlignment w:val="auto"/>
        <w:rPr>
          <w:rFonts w:eastAsia="맑은 고딕"/>
          <w:lang w:eastAsia="en-US"/>
        </w:rPr>
      </w:pPr>
      <w:r w:rsidRPr="00D327AE">
        <w:rPr>
          <w:rFonts w:eastAsia="맑은 고딕"/>
          <w:lang w:eastAsia="en-US"/>
        </w:rPr>
        <w:t xml:space="preserve">Enhancement on multi-beam operation, mainly targeting FR2 while also applicable to FR1: </w:t>
      </w:r>
    </w:p>
    <w:p w14:paraId="0154FC89" w14:textId="77777777" w:rsidR="00D327AE" w:rsidRPr="00D327AE" w:rsidRDefault="00D327AE" w:rsidP="00835965">
      <w:pPr>
        <w:numPr>
          <w:ilvl w:val="1"/>
          <w:numId w:val="4"/>
        </w:numPr>
        <w:overflowPunct/>
        <w:autoSpaceDE/>
        <w:autoSpaceDN/>
        <w:adjustRightInd/>
        <w:spacing w:after="0"/>
        <w:ind w:left="1440"/>
        <w:jc w:val="both"/>
        <w:textAlignment w:val="auto"/>
        <w:rPr>
          <w:rFonts w:eastAsia="맑은 고딕"/>
          <w:lang w:eastAsia="en-US"/>
        </w:rPr>
      </w:pPr>
      <w:r w:rsidRPr="00D327AE">
        <w:rPr>
          <w:rFonts w:eastAsia="맑은 고딕"/>
          <w:lang w:eastAsia="en-US"/>
        </w:rPr>
        <w:t xml:space="preserve">Identify and specify features to facilitate more </w:t>
      </w:r>
      <w:r w:rsidRPr="00961464">
        <w:rPr>
          <w:rFonts w:eastAsia="맑은 고딕"/>
          <w:highlight w:val="yellow"/>
          <w:lang w:eastAsia="en-US"/>
        </w:rPr>
        <w:t>efficient (lower latency and overhead) DL/UL beam management to support higher intra- and L1/L2-centric inter-cell mobility</w:t>
      </w:r>
      <w:r w:rsidRPr="00D327AE">
        <w:rPr>
          <w:rFonts w:eastAsia="맑은 고딕"/>
          <w:lang w:eastAsia="en-US"/>
        </w:rPr>
        <w:t xml:space="preserve"> and/or a larger number of configured TCI states:</w:t>
      </w:r>
    </w:p>
    <w:p w14:paraId="3468CAEB" w14:textId="77777777" w:rsidR="00D327AE" w:rsidRPr="00D327AE" w:rsidRDefault="00D327AE" w:rsidP="00835965">
      <w:pPr>
        <w:numPr>
          <w:ilvl w:val="2"/>
          <w:numId w:val="4"/>
        </w:numPr>
        <w:overflowPunct/>
        <w:autoSpaceDE/>
        <w:autoSpaceDN/>
        <w:adjustRightInd/>
        <w:spacing w:after="0"/>
        <w:ind w:left="2160"/>
        <w:jc w:val="both"/>
        <w:textAlignment w:val="auto"/>
        <w:rPr>
          <w:rFonts w:eastAsia="맑은 고딕"/>
          <w:lang w:eastAsia="en-US"/>
        </w:rPr>
      </w:pPr>
      <w:r w:rsidRPr="00A84B32">
        <w:rPr>
          <w:rFonts w:eastAsia="맑은 고딕"/>
          <w:highlight w:val="yellow"/>
          <w:lang w:eastAsia="en-US"/>
        </w:rPr>
        <w:t>Common beam for data and control transmission/reception for DL and UL</w:t>
      </w:r>
      <w:r w:rsidRPr="00D327AE">
        <w:rPr>
          <w:rFonts w:eastAsia="맑은 고딕"/>
          <w:lang w:eastAsia="en-US"/>
        </w:rPr>
        <w:t>, especially for intra-band CA</w:t>
      </w:r>
    </w:p>
    <w:p w14:paraId="333D6739" w14:textId="77777777" w:rsidR="00D327AE" w:rsidRPr="00A84B32" w:rsidRDefault="00D327AE" w:rsidP="00835965">
      <w:pPr>
        <w:numPr>
          <w:ilvl w:val="2"/>
          <w:numId w:val="4"/>
        </w:numPr>
        <w:overflowPunct/>
        <w:autoSpaceDE/>
        <w:autoSpaceDN/>
        <w:adjustRightInd/>
        <w:spacing w:after="0"/>
        <w:ind w:left="2160"/>
        <w:jc w:val="both"/>
        <w:textAlignment w:val="auto"/>
        <w:rPr>
          <w:rFonts w:eastAsia="맑은 고딕"/>
          <w:highlight w:val="yellow"/>
          <w:lang w:eastAsia="en-US"/>
        </w:rPr>
      </w:pPr>
      <w:r w:rsidRPr="00A84B32">
        <w:rPr>
          <w:rFonts w:eastAsia="맑은 고딕"/>
          <w:highlight w:val="yellow"/>
          <w:lang w:eastAsia="en-US"/>
        </w:rPr>
        <w:t>Unified TCI framework for DL and UL beam indication</w:t>
      </w:r>
    </w:p>
    <w:p w14:paraId="55ADD07B" w14:textId="77777777" w:rsidR="00D327AE" w:rsidRPr="00D327AE" w:rsidRDefault="00D327AE" w:rsidP="00835965">
      <w:pPr>
        <w:numPr>
          <w:ilvl w:val="2"/>
          <w:numId w:val="4"/>
        </w:numPr>
        <w:overflowPunct/>
        <w:autoSpaceDE/>
        <w:autoSpaceDN/>
        <w:adjustRightInd/>
        <w:spacing w:after="0"/>
        <w:ind w:left="2160"/>
        <w:jc w:val="both"/>
        <w:textAlignment w:val="auto"/>
        <w:rPr>
          <w:rFonts w:eastAsia="맑은 고딕"/>
          <w:lang w:eastAsia="en-US"/>
        </w:rPr>
      </w:pPr>
      <w:r w:rsidRPr="00D327AE">
        <w:rPr>
          <w:rFonts w:eastAsia="맑은 고딕"/>
          <w:lang w:eastAsia="en-US"/>
        </w:rPr>
        <w:t>Enhancement on signaling mechanisms for the above features to improve latency and efficiency with more usage of dynamic control signaling (as opposed to RRC)</w:t>
      </w:r>
    </w:p>
    <w:p w14:paraId="0823EDEB" w14:textId="77777777" w:rsidR="00D327AE" w:rsidRDefault="00D327AE" w:rsidP="00835965">
      <w:pPr>
        <w:numPr>
          <w:ilvl w:val="1"/>
          <w:numId w:val="4"/>
        </w:numPr>
        <w:overflowPunct/>
        <w:autoSpaceDE/>
        <w:autoSpaceDN/>
        <w:adjustRightInd/>
        <w:spacing w:after="0"/>
        <w:ind w:left="1440"/>
        <w:jc w:val="both"/>
        <w:textAlignment w:val="auto"/>
        <w:rPr>
          <w:rFonts w:eastAsia="맑은 고딕"/>
          <w:lang w:eastAsia="en-US"/>
        </w:rPr>
      </w:pPr>
      <w:r w:rsidRPr="00D327AE">
        <w:rPr>
          <w:rFonts w:eastAsia="맑은 고딕"/>
          <w:lang w:eastAsia="en-US"/>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656B0977" w14:textId="77777777" w:rsidR="00D327AE" w:rsidRPr="00D327AE" w:rsidRDefault="00D327AE" w:rsidP="00D327AE">
      <w:pPr>
        <w:overflowPunct/>
        <w:autoSpaceDE/>
        <w:autoSpaceDN/>
        <w:adjustRightInd/>
        <w:spacing w:after="0"/>
        <w:ind w:left="1440"/>
        <w:jc w:val="both"/>
        <w:textAlignment w:val="auto"/>
        <w:rPr>
          <w:rFonts w:eastAsia="맑은 고딕"/>
          <w:lang w:eastAsia="en-US"/>
        </w:rPr>
      </w:pPr>
    </w:p>
    <w:p w14:paraId="565703CE" w14:textId="623AE084" w:rsidR="00984181" w:rsidRDefault="00984181" w:rsidP="00D327AE">
      <w:pPr>
        <w:overflowPunct/>
        <w:autoSpaceDE/>
        <w:autoSpaceDN/>
        <w:adjustRightInd/>
        <w:spacing w:after="0"/>
        <w:textAlignment w:val="auto"/>
        <w:rPr>
          <w:rFonts w:ascii="Arial" w:eastAsia="맑은 고딕" w:hAnsi="Arial" w:cs="Arial"/>
          <w:sz w:val="22"/>
          <w:lang w:eastAsia="ko-KR"/>
        </w:rPr>
      </w:pPr>
      <w:r w:rsidRPr="00984181">
        <w:rPr>
          <w:rFonts w:ascii="Arial" w:eastAsia="맑은 고딕" w:hAnsi="Arial" w:cs="Arial"/>
          <w:sz w:val="22"/>
          <w:lang w:eastAsia="ko-KR"/>
        </w:rPr>
        <w:t>As a result of the discussion of these objectives,</w:t>
      </w:r>
      <w:r>
        <w:rPr>
          <w:rFonts w:ascii="Arial" w:eastAsia="맑은 고딕" w:hAnsi="Arial" w:cs="Arial"/>
          <w:sz w:val="22"/>
          <w:lang w:eastAsia="ko-KR"/>
        </w:rPr>
        <w:t xml:space="preserve"> RAN1 made </w:t>
      </w:r>
      <w:r w:rsidR="00D4606B">
        <w:rPr>
          <w:rFonts w:ascii="Arial" w:eastAsia="맑은 고딕" w:hAnsi="Arial" w:cs="Arial"/>
          <w:sz w:val="22"/>
          <w:lang w:eastAsia="ko-KR"/>
        </w:rPr>
        <w:t>a few</w:t>
      </w:r>
      <w:r>
        <w:rPr>
          <w:rFonts w:ascii="Arial" w:eastAsia="맑은 고딕" w:hAnsi="Arial" w:cs="Arial"/>
          <w:sz w:val="22"/>
          <w:lang w:eastAsia="ko-KR"/>
        </w:rPr>
        <w:t xml:space="preserve"> agreements and sent LS</w:t>
      </w:r>
      <w:r w:rsidR="00F74E50">
        <w:rPr>
          <w:rFonts w:ascii="Arial" w:eastAsia="맑은 고딕" w:hAnsi="Arial" w:cs="Arial"/>
          <w:sz w:val="22"/>
          <w:lang w:eastAsia="ko-KR"/>
        </w:rPr>
        <w:t xml:space="preserve"> [2]</w:t>
      </w:r>
      <w:r w:rsidR="008D644E">
        <w:rPr>
          <w:rFonts w:ascii="Arial" w:eastAsia="맑은 고딕" w:hAnsi="Arial" w:cs="Arial"/>
          <w:sz w:val="22"/>
          <w:lang w:eastAsia="ko-KR"/>
        </w:rPr>
        <w:t>[3]</w:t>
      </w:r>
      <w:r>
        <w:rPr>
          <w:rFonts w:ascii="Arial" w:eastAsia="맑은 고딕" w:hAnsi="Arial" w:cs="Arial"/>
          <w:sz w:val="22"/>
          <w:lang w:eastAsia="ko-KR"/>
        </w:rPr>
        <w:t xml:space="preserve"> to RAN2 including </w:t>
      </w:r>
      <w:r w:rsidR="003E62AD">
        <w:rPr>
          <w:rFonts w:ascii="Arial" w:eastAsia="맑은 고딕" w:hAnsi="Arial" w:cs="Arial"/>
          <w:sz w:val="22"/>
          <w:lang w:eastAsia="ko-KR"/>
        </w:rPr>
        <w:t>relevant</w:t>
      </w:r>
      <w:r w:rsidR="00D4606B">
        <w:rPr>
          <w:rFonts w:ascii="Arial" w:eastAsia="맑은 고딕" w:hAnsi="Arial" w:cs="Arial"/>
          <w:sz w:val="22"/>
          <w:lang w:eastAsia="ko-KR"/>
        </w:rPr>
        <w:t xml:space="preserve"> </w:t>
      </w:r>
      <w:r w:rsidR="00DB4C47">
        <w:rPr>
          <w:rFonts w:ascii="Arial" w:eastAsia="맑은 고딕" w:hAnsi="Arial" w:cs="Arial"/>
          <w:sz w:val="22"/>
          <w:lang w:eastAsia="ko-KR"/>
        </w:rPr>
        <w:t xml:space="preserve">agreements and </w:t>
      </w:r>
      <w:r>
        <w:rPr>
          <w:rFonts w:ascii="Arial" w:eastAsia="맑은 고딕" w:hAnsi="Arial" w:cs="Arial"/>
          <w:sz w:val="22"/>
          <w:lang w:eastAsia="ko-KR"/>
        </w:rPr>
        <w:t xml:space="preserve">some questions regarding the </w:t>
      </w:r>
      <w:r w:rsidRPr="00984181">
        <w:rPr>
          <w:rFonts w:ascii="Arial" w:eastAsia="맑은 고딕" w:hAnsi="Arial" w:cs="Arial"/>
          <w:sz w:val="22"/>
          <w:lang w:eastAsia="ko-KR"/>
        </w:rPr>
        <w:t>TCI state update (beam indication) for DL reception from and UL transmission to non-serving cell(s) – at least on UE-dedicated PDSCH, PDCCH, PUSCH, and PUCCH</w:t>
      </w:r>
      <w:r>
        <w:rPr>
          <w:rFonts w:ascii="Arial" w:eastAsia="맑은 고딕" w:hAnsi="Arial" w:cs="Arial"/>
          <w:sz w:val="22"/>
          <w:lang w:eastAsia="ko-KR"/>
        </w:rPr>
        <w:t>.</w:t>
      </w:r>
    </w:p>
    <w:p w14:paraId="26FF954A" w14:textId="77777777" w:rsidR="002544CC" w:rsidRDefault="002544CC" w:rsidP="00D327AE">
      <w:pPr>
        <w:overflowPunct/>
        <w:autoSpaceDE/>
        <w:autoSpaceDN/>
        <w:adjustRightInd/>
        <w:spacing w:after="0"/>
        <w:textAlignment w:val="auto"/>
        <w:rPr>
          <w:rFonts w:ascii="Arial" w:eastAsia="맑은 고딕" w:hAnsi="Arial" w:cs="Arial"/>
          <w:sz w:val="22"/>
          <w:lang w:eastAsia="ko-KR"/>
        </w:rPr>
      </w:pPr>
    </w:p>
    <w:p w14:paraId="6339CD0D" w14:textId="285D502A" w:rsidR="00984181" w:rsidRDefault="002544CC" w:rsidP="00D327AE">
      <w:pPr>
        <w:overflowPunct/>
        <w:autoSpaceDE/>
        <w:autoSpaceDN/>
        <w:adjustRightInd/>
        <w:spacing w:after="0"/>
        <w:textAlignment w:val="auto"/>
        <w:rPr>
          <w:rFonts w:ascii="Arial" w:eastAsia="맑은 고딕" w:hAnsi="Arial" w:cs="Arial"/>
          <w:sz w:val="22"/>
          <w:lang w:eastAsia="ko-KR"/>
        </w:rPr>
      </w:pPr>
      <w:r>
        <w:rPr>
          <w:rFonts w:ascii="Arial" w:hAnsi="Arial" w:cs="Arial"/>
          <w:sz w:val="22"/>
          <w:szCs w:val="22"/>
        </w:rPr>
        <w:t>For discussion purposes in this contribution, the term “</w:t>
      </w:r>
      <w:r w:rsidRPr="002544CC">
        <w:rPr>
          <w:rFonts w:ascii="Arial" w:hAnsi="Arial" w:cs="Arial"/>
          <w:i/>
          <w:sz w:val="22"/>
          <w:szCs w:val="22"/>
        </w:rPr>
        <w:t>inter-cell beam management</w:t>
      </w:r>
      <w:r>
        <w:rPr>
          <w:rFonts w:ascii="Arial" w:hAnsi="Arial" w:cs="Arial"/>
          <w:sz w:val="22"/>
          <w:szCs w:val="22"/>
        </w:rPr>
        <w:t>” (</w:t>
      </w:r>
      <w:r w:rsidR="00B46DDD">
        <w:rPr>
          <w:rFonts w:ascii="Arial" w:hAnsi="Arial" w:cs="Arial"/>
          <w:sz w:val="22"/>
          <w:szCs w:val="22"/>
        </w:rPr>
        <w:t xml:space="preserve">a </w:t>
      </w:r>
      <w:r>
        <w:rPr>
          <w:rFonts w:ascii="Arial" w:hAnsi="Arial" w:cs="Arial"/>
          <w:sz w:val="22"/>
          <w:szCs w:val="22"/>
        </w:rPr>
        <w:t>RAN1-</w:t>
      </w:r>
      <w:r w:rsidR="00B46DDD">
        <w:rPr>
          <w:rFonts w:ascii="Arial" w:hAnsi="Arial" w:cs="Arial"/>
          <w:sz w:val="22"/>
          <w:szCs w:val="22"/>
        </w:rPr>
        <w:t xml:space="preserve">oriented work </w:t>
      </w:r>
      <w:r>
        <w:rPr>
          <w:rFonts w:ascii="Arial" w:hAnsi="Arial" w:cs="Arial"/>
          <w:sz w:val="22"/>
          <w:szCs w:val="22"/>
        </w:rPr>
        <w:t>including beam measurement/reporting and beam indication associated with a cell with a different cell ID from the serving cell) is used.</w:t>
      </w:r>
    </w:p>
    <w:p w14:paraId="7650CF9E" w14:textId="77777777" w:rsidR="002544CC" w:rsidRDefault="002544CC" w:rsidP="00E27F3A">
      <w:pPr>
        <w:jc w:val="both"/>
        <w:rPr>
          <w:rFonts w:ascii="Arial" w:eastAsia="맑은 고딕" w:hAnsi="Arial" w:cs="Arial"/>
          <w:sz w:val="22"/>
          <w:lang w:eastAsia="ko-KR"/>
        </w:rPr>
      </w:pPr>
    </w:p>
    <w:p w14:paraId="5B1C047B" w14:textId="6A74B8F3" w:rsidR="002544CC" w:rsidRDefault="00DB4C47" w:rsidP="00E27F3A">
      <w:pPr>
        <w:jc w:val="both"/>
        <w:rPr>
          <w:rFonts w:ascii="Arial" w:hAnsi="Arial" w:cs="Arial"/>
          <w:sz w:val="22"/>
          <w:szCs w:val="22"/>
        </w:rPr>
      </w:pPr>
      <w:r>
        <w:rPr>
          <w:rFonts w:ascii="Arial" w:eastAsia="맑은 고딕" w:hAnsi="Arial" w:cs="Arial"/>
          <w:sz w:val="22"/>
          <w:lang w:eastAsia="ko-KR"/>
        </w:rPr>
        <w:t xml:space="preserve">During the RAN2 meetings (RAN2#113bis-e, RAN2#114-e), RAN2 </w:t>
      </w:r>
      <w:r w:rsidR="00EE0EFB" w:rsidRPr="00EE0EFB">
        <w:rPr>
          <w:rFonts w:ascii="Arial" w:eastAsia="맑은 고딕" w:hAnsi="Arial" w:cs="Arial"/>
          <w:sz w:val="22"/>
          <w:lang w:eastAsia="ko-KR"/>
        </w:rPr>
        <w:t>has started discussion on the L1/L2</w:t>
      </w:r>
      <w:r w:rsidR="002544CC">
        <w:rPr>
          <w:rFonts w:ascii="Arial" w:eastAsia="맑은 고딕" w:hAnsi="Arial" w:cs="Arial"/>
          <w:sz w:val="22"/>
          <w:lang w:eastAsia="ko-KR"/>
        </w:rPr>
        <w:t>-</w:t>
      </w:r>
      <w:r w:rsidR="00EE0EFB" w:rsidRPr="00EE0EFB">
        <w:rPr>
          <w:rFonts w:ascii="Arial" w:eastAsia="맑은 고딕" w:hAnsi="Arial" w:cs="Arial"/>
          <w:sz w:val="22"/>
          <w:lang w:eastAsia="ko-KR"/>
        </w:rPr>
        <w:t>centric inter-cell mobility, especially the expe</w:t>
      </w:r>
      <w:r w:rsidR="00EE0EFB">
        <w:rPr>
          <w:rFonts w:ascii="Arial" w:eastAsia="맑은 고딕" w:hAnsi="Arial" w:cs="Arial"/>
          <w:sz w:val="22"/>
          <w:lang w:eastAsia="ko-KR"/>
        </w:rPr>
        <w:t>cted scenarios and RAN2 impacts</w:t>
      </w:r>
      <w:r w:rsidR="002544CC">
        <w:rPr>
          <w:rFonts w:ascii="Arial" w:eastAsia="맑은 고딕" w:hAnsi="Arial" w:cs="Arial"/>
          <w:sz w:val="22"/>
          <w:lang w:eastAsia="ko-KR"/>
        </w:rPr>
        <w:t>.</w:t>
      </w:r>
      <w:r w:rsidR="00EE0EFB">
        <w:rPr>
          <w:rFonts w:ascii="Arial" w:eastAsia="맑은 고딕" w:hAnsi="Arial" w:cs="Arial"/>
          <w:sz w:val="22"/>
          <w:lang w:eastAsia="ko-KR"/>
        </w:rPr>
        <w:t xml:space="preserve"> </w:t>
      </w:r>
      <w:r w:rsidR="002544CC">
        <w:rPr>
          <w:rFonts w:ascii="Arial" w:eastAsia="맑은 고딕" w:hAnsi="Arial" w:cs="Arial"/>
          <w:sz w:val="22"/>
          <w:lang w:eastAsia="ko-KR"/>
        </w:rPr>
        <w:t>However,</w:t>
      </w:r>
      <w:r w:rsidR="00E17FC4">
        <w:rPr>
          <w:rFonts w:ascii="Arial" w:eastAsia="맑은 고딕" w:hAnsi="Arial" w:cs="Arial"/>
          <w:sz w:val="22"/>
          <w:lang w:eastAsia="ko-KR"/>
        </w:rPr>
        <w:t xml:space="preserve"> </w:t>
      </w:r>
      <w:r w:rsidR="00EE0EFB">
        <w:rPr>
          <w:rFonts w:ascii="Arial" w:eastAsia="맑은 고딕" w:hAnsi="Arial" w:cs="Arial"/>
          <w:sz w:val="22"/>
          <w:lang w:eastAsia="ko-KR"/>
        </w:rPr>
        <w:t xml:space="preserve">there were </w:t>
      </w:r>
      <w:r w:rsidR="00EE0EFB">
        <w:rPr>
          <w:rFonts w:ascii="Arial" w:hAnsi="Arial" w:cs="Arial"/>
          <w:sz w:val="22"/>
          <w:szCs w:val="22"/>
        </w:rPr>
        <w:t xml:space="preserve">debate among companies </w:t>
      </w:r>
      <w:r w:rsidR="002544CC">
        <w:rPr>
          <w:rFonts w:ascii="Arial" w:hAnsi="Arial" w:cs="Arial"/>
          <w:sz w:val="22"/>
          <w:szCs w:val="22"/>
        </w:rPr>
        <w:t xml:space="preserve">regarding </w:t>
      </w:r>
      <w:r w:rsidR="00EE0EFB">
        <w:rPr>
          <w:rFonts w:ascii="Arial" w:hAnsi="Arial" w:cs="Arial"/>
          <w:sz w:val="22"/>
          <w:szCs w:val="22"/>
        </w:rPr>
        <w:t>the work scope to support</w:t>
      </w:r>
      <w:r w:rsidR="00EE0EFB" w:rsidRPr="00EE0EFB">
        <w:rPr>
          <w:rFonts w:ascii="Arial" w:eastAsia="맑은 고딕" w:hAnsi="Arial" w:cs="Arial"/>
          <w:sz w:val="22"/>
          <w:lang w:eastAsia="ko-KR"/>
        </w:rPr>
        <w:t xml:space="preserve"> L1/L2 centric inter-cell mobility</w:t>
      </w:r>
      <w:r w:rsidR="00EE0EFB">
        <w:rPr>
          <w:rFonts w:ascii="Arial" w:hAnsi="Arial" w:cs="Arial"/>
          <w:sz w:val="22"/>
          <w:szCs w:val="22"/>
        </w:rPr>
        <w:t xml:space="preserve"> in Rel-17. RAN2 sent LS reply [4] to RAN1 including answers for questions from RAN1 and RAN2 agreements on two expected scenarios with</w:t>
      </w:r>
      <w:r w:rsidR="00EE0EFB" w:rsidRPr="00EE0EFB">
        <w:rPr>
          <w:rFonts w:ascii="Arial" w:hAnsi="Arial" w:cs="Arial"/>
          <w:sz w:val="22"/>
          <w:szCs w:val="22"/>
        </w:rPr>
        <w:t xml:space="preserve"> corresponding models </w:t>
      </w:r>
      <w:r w:rsidR="00EE0EFB">
        <w:rPr>
          <w:rFonts w:ascii="Arial" w:hAnsi="Arial" w:cs="Arial"/>
          <w:sz w:val="22"/>
          <w:szCs w:val="22"/>
        </w:rPr>
        <w:t>based on RAN2 understanding.</w:t>
      </w:r>
      <w:r w:rsidR="00D4606B">
        <w:rPr>
          <w:rFonts w:ascii="Arial" w:hAnsi="Arial" w:cs="Arial"/>
          <w:sz w:val="22"/>
          <w:szCs w:val="22"/>
        </w:rPr>
        <w:t xml:space="preserve"> </w:t>
      </w:r>
    </w:p>
    <w:p w14:paraId="3B7C560C" w14:textId="5A0948D7" w:rsidR="00A4302F" w:rsidRPr="00BB248E" w:rsidRDefault="002544CC" w:rsidP="00E27F3A">
      <w:pPr>
        <w:jc w:val="both"/>
        <w:rPr>
          <w:rFonts w:ascii="Arial" w:hAnsi="Arial" w:cs="Arial"/>
          <w:sz w:val="22"/>
          <w:szCs w:val="22"/>
        </w:rPr>
      </w:pPr>
      <w:r>
        <w:rPr>
          <w:rFonts w:ascii="Arial" w:hAnsi="Arial" w:cs="Arial"/>
          <w:sz w:val="22"/>
          <w:szCs w:val="22"/>
        </w:rPr>
        <w:t>It should be noted that b</w:t>
      </w:r>
      <w:r w:rsidR="00D4606B">
        <w:rPr>
          <w:rFonts w:ascii="Arial" w:hAnsi="Arial" w:cs="Arial"/>
          <w:sz w:val="22"/>
          <w:szCs w:val="22"/>
        </w:rPr>
        <w:t xml:space="preserve">oth scenarios </w:t>
      </w:r>
      <w:r>
        <w:rPr>
          <w:rFonts w:ascii="Arial" w:hAnsi="Arial" w:cs="Arial"/>
          <w:sz w:val="22"/>
          <w:szCs w:val="22"/>
        </w:rPr>
        <w:t>are relevant for</w:t>
      </w:r>
      <w:r w:rsidR="00D4606B">
        <w:rPr>
          <w:rFonts w:ascii="Arial" w:hAnsi="Arial" w:cs="Arial"/>
          <w:sz w:val="22"/>
          <w:szCs w:val="22"/>
        </w:rPr>
        <w:t xml:space="preserve"> L1/L2-centric inter-cell mobility</w:t>
      </w:r>
      <w:r w:rsidR="00B46DDD">
        <w:rPr>
          <w:rFonts w:ascii="Arial" w:hAnsi="Arial" w:cs="Arial"/>
          <w:sz w:val="22"/>
          <w:szCs w:val="22"/>
        </w:rPr>
        <w:t xml:space="preserve"> as the need for inter-cell beam management is evident for both scenarios</w:t>
      </w:r>
      <w:r w:rsidR="00D4606B">
        <w:rPr>
          <w:rFonts w:ascii="Arial" w:hAnsi="Arial" w:cs="Arial"/>
          <w:sz w:val="22"/>
          <w:szCs w:val="22"/>
        </w:rPr>
        <w:t>.</w:t>
      </w:r>
      <w:r w:rsidR="00B46DDD">
        <w:rPr>
          <w:rFonts w:ascii="Arial" w:hAnsi="Arial" w:cs="Arial"/>
          <w:sz w:val="22"/>
          <w:szCs w:val="22"/>
        </w:rPr>
        <w:t xml:space="preserve"> It should also be noted that there is nothing inherently/intrinsically/exclusively “multi-TRP” on inter-cell beam management. </w:t>
      </w:r>
    </w:p>
    <w:p w14:paraId="2BFDDA89" w14:textId="77777777" w:rsidR="00343726" w:rsidRPr="00030C79" w:rsidRDefault="00343726" w:rsidP="00343726">
      <w:pPr>
        <w:pStyle w:val="Heading1"/>
        <w:rPr>
          <w:rFonts w:eastAsia="맑은 고딕"/>
        </w:rPr>
      </w:pPr>
      <w:r w:rsidRPr="00030C79">
        <w:rPr>
          <w:rFonts w:eastAsia="맑은 고딕"/>
        </w:rPr>
        <w:lastRenderedPageBreak/>
        <w:t xml:space="preserve">2. </w:t>
      </w:r>
      <w:r w:rsidRPr="00030C79">
        <w:rPr>
          <w:rFonts w:eastAsia="맑은 고딕" w:hint="eastAsia"/>
        </w:rPr>
        <w:t>Discussion</w:t>
      </w:r>
    </w:p>
    <w:p w14:paraId="44B57AE2" w14:textId="77777777" w:rsidR="002445CF" w:rsidRDefault="00AD371F" w:rsidP="00E65232">
      <w:pPr>
        <w:pStyle w:val="Heading2"/>
        <w:rPr>
          <w:rFonts w:eastAsia="맑은 고딕" w:cs="Arial"/>
          <w:lang w:eastAsia="ko-KR"/>
        </w:rPr>
      </w:pPr>
      <w:r w:rsidRPr="0027026E">
        <w:rPr>
          <w:b/>
          <w:noProof/>
          <w:sz w:val="24"/>
        </w:rPr>
        <w:t>2.1</w:t>
      </w:r>
      <w:r w:rsidRPr="0027026E">
        <w:rPr>
          <w:b/>
          <w:noProof/>
          <w:sz w:val="24"/>
        </w:rPr>
        <w:tab/>
      </w:r>
      <w:r w:rsidR="00B52FE7">
        <w:rPr>
          <w:b/>
          <w:noProof/>
          <w:sz w:val="24"/>
        </w:rPr>
        <w:t xml:space="preserve">Expected </w:t>
      </w:r>
      <w:r w:rsidR="001C1126">
        <w:rPr>
          <w:b/>
          <w:noProof/>
          <w:sz w:val="24"/>
        </w:rPr>
        <w:t>Scenario and corresponding models</w:t>
      </w:r>
    </w:p>
    <w:p w14:paraId="01380407" w14:textId="64F8A281" w:rsidR="00DE6AD3" w:rsidRPr="001C1126" w:rsidRDefault="00DE6AD3" w:rsidP="00DE6AD3">
      <w:pPr>
        <w:rPr>
          <w:rFonts w:ascii="Arial" w:eastAsia="맑은 고딕" w:hAnsi="Arial" w:cs="Arial"/>
          <w:sz w:val="22"/>
          <w:lang w:eastAsia="ko-KR"/>
        </w:rPr>
      </w:pPr>
      <w:r w:rsidRPr="001C1126">
        <w:rPr>
          <w:rFonts w:ascii="Arial" w:eastAsia="맑은 고딕" w:hAnsi="Arial" w:cs="Arial"/>
          <w:sz w:val="22"/>
          <w:lang w:eastAsia="ko-KR"/>
        </w:rPr>
        <w:t>In Rel-15/16, beam management in case of handover requires time delay due to the sequential procedure to complete the beam managements</w:t>
      </w:r>
      <w:r w:rsidR="002E0EE3">
        <w:rPr>
          <w:rFonts w:ascii="Arial" w:eastAsia="맑은 고딕" w:hAnsi="Arial" w:cs="Arial"/>
          <w:sz w:val="22"/>
          <w:lang w:eastAsia="ko-KR"/>
        </w:rPr>
        <w:t xml:space="preserve"> on </w:t>
      </w:r>
      <w:r w:rsidR="00B46DDD">
        <w:rPr>
          <w:rFonts w:ascii="Arial" w:eastAsia="맑은 고딕" w:hAnsi="Arial" w:cs="Arial"/>
          <w:sz w:val="22"/>
          <w:lang w:eastAsia="ko-KR"/>
        </w:rPr>
        <w:t xml:space="preserve">a </w:t>
      </w:r>
      <w:r w:rsidR="002E0EE3">
        <w:rPr>
          <w:rFonts w:ascii="Arial" w:eastAsia="맑은 고딕" w:hAnsi="Arial" w:cs="Arial"/>
          <w:sz w:val="22"/>
          <w:lang w:eastAsia="ko-KR"/>
        </w:rPr>
        <w:t>neighbour cell</w:t>
      </w:r>
      <w:r w:rsidRPr="001C1126">
        <w:rPr>
          <w:rFonts w:ascii="Arial" w:eastAsia="맑은 고딕" w:hAnsi="Arial" w:cs="Arial"/>
          <w:sz w:val="22"/>
          <w:lang w:eastAsia="ko-KR"/>
        </w:rPr>
        <w:t>:</w:t>
      </w:r>
    </w:p>
    <w:p w14:paraId="5CFF1E70" w14:textId="56F5E25C" w:rsidR="00875C2D" w:rsidRDefault="00DE6AD3" w:rsidP="00875C2D">
      <w:pPr>
        <w:pStyle w:val="ListParagraph"/>
        <w:numPr>
          <w:ilvl w:val="0"/>
          <w:numId w:val="10"/>
        </w:numPr>
        <w:wordWrap w:val="0"/>
        <w:overflowPunct/>
        <w:adjustRightInd/>
        <w:jc w:val="both"/>
        <w:textAlignment w:val="auto"/>
        <w:rPr>
          <w:rFonts w:ascii="Arial" w:eastAsia="맑은 고딕" w:hAnsi="Arial" w:cs="Arial"/>
          <w:lang w:eastAsia="ko-KR"/>
        </w:rPr>
      </w:pPr>
      <w:r w:rsidRPr="00875C2D">
        <w:rPr>
          <w:rFonts w:ascii="Arial" w:eastAsia="맑은 고딕" w:hAnsi="Arial" w:cs="Arial"/>
          <w:lang w:eastAsia="ko-KR"/>
        </w:rPr>
        <w:t xml:space="preserve">Handover procedures to acquire/update cell-specific parameters associated with </w:t>
      </w:r>
      <w:r w:rsidR="00B46DDD">
        <w:rPr>
          <w:rFonts w:ascii="Arial" w:eastAsia="맑은 고딕" w:hAnsi="Arial" w:cs="Arial"/>
          <w:lang w:eastAsia="ko-KR"/>
        </w:rPr>
        <w:t xml:space="preserve">the </w:t>
      </w:r>
      <w:r w:rsidR="001C1126" w:rsidRPr="00875C2D">
        <w:rPr>
          <w:rFonts w:ascii="Arial" w:eastAsia="맑은 고딕" w:hAnsi="Arial" w:cs="Arial"/>
          <w:lang w:eastAsia="ko-KR"/>
        </w:rPr>
        <w:t xml:space="preserve">neighbour </w:t>
      </w:r>
      <w:r w:rsidRPr="00875C2D">
        <w:rPr>
          <w:rFonts w:ascii="Arial" w:eastAsia="맑은 고딕" w:hAnsi="Arial" w:cs="Arial"/>
          <w:lang w:eastAsia="ko-KR"/>
        </w:rPr>
        <w:t>cell</w:t>
      </w:r>
    </w:p>
    <w:p w14:paraId="423F9ABC" w14:textId="6D2823E1" w:rsidR="00DE6AD3" w:rsidRPr="00875C2D" w:rsidRDefault="00DE6AD3" w:rsidP="00875C2D">
      <w:pPr>
        <w:pStyle w:val="ListParagraph"/>
        <w:numPr>
          <w:ilvl w:val="0"/>
          <w:numId w:val="10"/>
        </w:numPr>
        <w:wordWrap w:val="0"/>
        <w:overflowPunct/>
        <w:adjustRightInd/>
        <w:jc w:val="both"/>
        <w:textAlignment w:val="auto"/>
        <w:rPr>
          <w:rFonts w:ascii="Arial" w:eastAsia="맑은 고딕" w:hAnsi="Arial" w:cs="Arial"/>
          <w:lang w:eastAsia="ko-KR"/>
        </w:rPr>
      </w:pPr>
      <w:r w:rsidRPr="00875C2D">
        <w:rPr>
          <w:rFonts w:ascii="Arial" w:eastAsia="맑은 고딕" w:hAnsi="Arial" w:cs="Arial"/>
          <w:szCs w:val="20"/>
          <w:lang w:eastAsia="ko-KR"/>
        </w:rPr>
        <w:t>Beam management procedures to</w:t>
      </w:r>
      <w:r w:rsidR="00D4606B">
        <w:rPr>
          <w:rFonts w:ascii="Arial" w:eastAsia="맑은 고딕" w:hAnsi="Arial" w:cs="Arial"/>
          <w:szCs w:val="20"/>
          <w:lang w:eastAsia="ko-KR"/>
        </w:rPr>
        <w:t xml:space="preserve"> find and</w:t>
      </w:r>
      <w:r w:rsidRPr="00875C2D">
        <w:rPr>
          <w:rFonts w:ascii="Arial" w:eastAsia="맑은 고딕" w:hAnsi="Arial" w:cs="Arial"/>
          <w:szCs w:val="20"/>
          <w:lang w:eastAsia="ko-KR"/>
        </w:rPr>
        <w:t xml:space="preserve"> switch</w:t>
      </w:r>
      <w:r w:rsidR="00D4606B">
        <w:rPr>
          <w:rFonts w:ascii="Arial" w:eastAsia="맑은 고딕" w:hAnsi="Arial" w:cs="Arial"/>
          <w:szCs w:val="20"/>
          <w:lang w:eastAsia="ko-KR"/>
        </w:rPr>
        <w:t xml:space="preserve"> to</w:t>
      </w:r>
      <w:r w:rsidRPr="00875C2D">
        <w:rPr>
          <w:rFonts w:ascii="Arial" w:eastAsia="맑은 고딕" w:hAnsi="Arial" w:cs="Arial"/>
          <w:szCs w:val="20"/>
          <w:lang w:eastAsia="ko-KR"/>
        </w:rPr>
        <w:t xml:space="preserve"> the Tx/Rx beams associated with </w:t>
      </w:r>
      <w:r w:rsidR="00B46DDD">
        <w:rPr>
          <w:rFonts w:ascii="Arial" w:eastAsia="맑은 고딕" w:hAnsi="Arial" w:cs="Arial"/>
          <w:szCs w:val="20"/>
          <w:lang w:eastAsia="ko-KR"/>
        </w:rPr>
        <w:t xml:space="preserve">the </w:t>
      </w:r>
      <w:r w:rsidR="001C1126" w:rsidRPr="00875C2D">
        <w:rPr>
          <w:rFonts w:ascii="Arial" w:eastAsia="맑은 고딕" w:hAnsi="Arial" w:cs="Arial"/>
          <w:lang w:eastAsia="ko-KR"/>
        </w:rPr>
        <w:t xml:space="preserve">neighbour </w:t>
      </w:r>
      <w:r w:rsidRPr="00875C2D">
        <w:rPr>
          <w:rFonts w:ascii="Arial" w:eastAsia="맑은 고딕" w:hAnsi="Arial" w:cs="Arial"/>
          <w:szCs w:val="20"/>
          <w:lang w:eastAsia="ko-KR"/>
        </w:rPr>
        <w:t>cell (i.e. beam configuration for target cell can be configured during/after HO completion)</w:t>
      </w:r>
    </w:p>
    <w:p w14:paraId="1D2000C1" w14:textId="77777777" w:rsidR="00DE6AD3" w:rsidRPr="001C1126" w:rsidRDefault="00DE6AD3" w:rsidP="00835965">
      <w:pPr>
        <w:pStyle w:val="ListParagraph"/>
        <w:numPr>
          <w:ilvl w:val="1"/>
          <w:numId w:val="7"/>
        </w:numPr>
        <w:wordWrap w:val="0"/>
        <w:overflowPunct/>
        <w:adjustRightInd/>
        <w:jc w:val="both"/>
        <w:textAlignment w:val="auto"/>
        <w:rPr>
          <w:rFonts w:ascii="Arial" w:eastAsia="맑은 고딕" w:hAnsi="Arial" w:cs="Arial"/>
          <w:szCs w:val="20"/>
          <w:lang w:eastAsia="ko-KR"/>
        </w:rPr>
      </w:pPr>
      <w:r w:rsidRPr="001C1126">
        <w:rPr>
          <w:rFonts w:ascii="Arial" w:eastAsia="맑은 고딕" w:hAnsi="Arial" w:cs="Arial"/>
          <w:szCs w:val="20"/>
          <w:lang w:eastAsia="ko-KR"/>
        </w:rPr>
        <w:t>Beam measurement/reporting based on the RRC configurations</w:t>
      </w:r>
    </w:p>
    <w:p w14:paraId="6FC9B983" w14:textId="77777777" w:rsidR="00DE6AD3" w:rsidRPr="001C1126" w:rsidRDefault="00DE6AD3" w:rsidP="00835965">
      <w:pPr>
        <w:pStyle w:val="ListParagraph"/>
        <w:numPr>
          <w:ilvl w:val="1"/>
          <w:numId w:val="7"/>
        </w:numPr>
        <w:wordWrap w:val="0"/>
        <w:overflowPunct/>
        <w:adjustRightInd/>
        <w:jc w:val="both"/>
        <w:textAlignment w:val="auto"/>
        <w:rPr>
          <w:rFonts w:ascii="Arial" w:eastAsia="맑은 고딕" w:hAnsi="Arial" w:cs="Arial"/>
          <w:szCs w:val="20"/>
          <w:lang w:eastAsia="ko-KR"/>
        </w:rPr>
      </w:pPr>
      <w:r w:rsidRPr="001C1126">
        <w:rPr>
          <w:rFonts w:ascii="Arial" w:eastAsia="맑은 고딕" w:hAnsi="Arial" w:cs="Arial"/>
          <w:szCs w:val="20"/>
          <w:lang w:eastAsia="ko-KR"/>
        </w:rPr>
        <w:t>TCI state activation by MAC CE or DCI (for beam management)</w:t>
      </w:r>
    </w:p>
    <w:p w14:paraId="28DEC8C8" w14:textId="77777777" w:rsidR="00DE6AD3" w:rsidRPr="00DE6AD3" w:rsidRDefault="00DE6AD3" w:rsidP="00DE6AD3">
      <w:pPr>
        <w:pStyle w:val="ListParagraph"/>
        <w:wordWrap w:val="0"/>
        <w:overflowPunct/>
        <w:adjustRightInd/>
        <w:ind w:left="1600"/>
        <w:jc w:val="both"/>
        <w:textAlignment w:val="auto"/>
        <w:rPr>
          <w:rFonts w:ascii="Arial" w:hAnsi="Arial" w:cs="Arial"/>
          <w:color w:val="000000"/>
        </w:rPr>
      </w:pPr>
    </w:p>
    <w:p w14:paraId="05C9739B" w14:textId="317F0CC0" w:rsidR="00DE6AD3" w:rsidRDefault="002E0EE3" w:rsidP="00DE6AD3">
      <w:pPr>
        <w:rPr>
          <w:rFonts w:ascii="Arial" w:eastAsiaTheme="minorEastAsia" w:hAnsi="Arial" w:cs="Arial"/>
          <w:color w:val="000000"/>
          <w:sz w:val="22"/>
          <w:szCs w:val="22"/>
          <w:lang w:eastAsia="ko-KR"/>
        </w:rPr>
      </w:pPr>
      <w:r>
        <w:rPr>
          <w:rFonts w:ascii="Arial" w:eastAsiaTheme="minorEastAsia" w:hAnsi="Arial" w:cs="Arial"/>
          <w:color w:val="000000"/>
          <w:sz w:val="22"/>
          <w:szCs w:val="22"/>
          <w:lang w:eastAsia="ko-KR"/>
        </w:rPr>
        <w:t xml:space="preserve">For this reason, </w:t>
      </w:r>
      <w:r w:rsidR="00B46DDD">
        <w:rPr>
          <w:rFonts w:ascii="Arial" w:eastAsiaTheme="minorEastAsia" w:hAnsi="Arial" w:cs="Arial"/>
          <w:color w:val="000000"/>
          <w:sz w:val="22"/>
          <w:szCs w:val="22"/>
          <w:lang w:eastAsia="ko-KR"/>
        </w:rPr>
        <w:t xml:space="preserve">one </w:t>
      </w:r>
      <w:r>
        <w:rPr>
          <w:rFonts w:ascii="Arial" w:eastAsiaTheme="minorEastAsia" w:hAnsi="Arial" w:cs="Arial"/>
          <w:color w:val="000000"/>
          <w:sz w:val="22"/>
          <w:szCs w:val="22"/>
          <w:lang w:eastAsia="ko-KR"/>
        </w:rPr>
        <w:t xml:space="preserve">main objective in WI scope which is yellow highlighted above is </w:t>
      </w:r>
      <w:r w:rsidR="00875C2D">
        <w:rPr>
          <w:rFonts w:ascii="Arial" w:eastAsiaTheme="minorEastAsia" w:hAnsi="Arial" w:cs="Arial"/>
          <w:color w:val="000000"/>
          <w:sz w:val="22"/>
          <w:szCs w:val="22"/>
          <w:lang w:eastAsia="ko-KR"/>
        </w:rPr>
        <w:t>introducing</w:t>
      </w:r>
      <w:r>
        <w:rPr>
          <w:rFonts w:ascii="Arial" w:eastAsiaTheme="minorEastAsia" w:hAnsi="Arial" w:cs="Arial"/>
          <w:color w:val="000000"/>
          <w:sz w:val="22"/>
          <w:szCs w:val="22"/>
          <w:lang w:eastAsia="ko-KR"/>
        </w:rPr>
        <w:t xml:space="preserve"> the </w:t>
      </w:r>
      <w:r w:rsidRPr="002D3465">
        <w:rPr>
          <w:rFonts w:ascii="Arial" w:eastAsiaTheme="minorEastAsia" w:hAnsi="Arial" w:cs="Arial"/>
          <w:color w:val="000000"/>
          <w:sz w:val="22"/>
          <w:szCs w:val="22"/>
          <w:lang w:eastAsia="ko-KR"/>
        </w:rPr>
        <w:t xml:space="preserve">TCI state update (beam indication) using source RS configured for </w:t>
      </w:r>
      <w:r>
        <w:rPr>
          <w:rFonts w:ascii="Arial" w:eastAsiaTheme="minorEastAsia" w:hAnsi="Arial" w:cs="Arial"/>
          <w:color w:val="000000"/>
          <w:sz w:val="22"/>
          <w:szCs w:val="22"/>
          <w:lang w:eastAsia="ko-KR"/>
        </w:rPr>
        <w:t>neighbour</w:t>
      </w:r>
      <w:r w:rsidRPr="002D3465">
        <w:rPr>
          <w:rFonts w:ascii="Arial" w:eastAsiaTheme="minorEastAsia" w:hAnsi="Arial" w:cs="Arial"/>
          <w:color w:val="000000"/>
          <w:sz w:val="22"/>
          <w:szCs w:val="22"/>
          <w:lang w:eastAsia="ko-KR"/>
        </w:rPr>
        <w:t xml:space="preserve"> cell(s)</w:t>
      </w:r>
      <w:r>
        <w:rPr>
          <w:rFonts w:ascii="Arial" w:eastAsiaTheme="minorEastAsia" w:hAnsi="Arial" w:cs="Arial"/>
          <w:color w:val="000000"/>
          <w:sz w:val="22"/>
          <w:szCs w:val="22"/>
          <w:lang w:eastAsia="ko-KR"/>
        </w:rPr>
        <w:t xml:space="preserve"> t</w:t>
      </w:r>
      <w:r w:rsidRPr="002D3465">
        <w:rPr>
          <w:rFonts w:ascii="Arial" w:eastAsiaTheme="minorEastAsia" w:hAnsi="Arial" w:cs="Arial"/>
          <w:color w:val="000000"/>
          <w:sz w:val="22"/>
          <w:szCs w:val="22"/>
          <w:lang w:eastAsia="ko-KR"/>
        </w:rPr>
        <w:t>o enable inter-cell beam</w:t>
      </w:r>
      <w:r>
        <w:rPr>
          <w:rFonts w:ascii="Arial" w:eastAsiaTheme="minorEastAsia" w:hAnsi="Arial" w:cs="Arial"/>
          <w:color w:val="000000"/>
          <w:sz w:val="22"/>
          <w:szCs w:val="22"/>
          <w:lang w:eastAsia="ko-KR"/>
        </w:rPr>
        <w:t xml:space="preserve"> switching before/during HO indication</w:t>
      </w:r>
      <w:r w:rsidR="00875C2D">
        <w:rPr>
          <w:rFonts w:ascii="Arial" w:eastAsiaTheme="minorEastAsia" w:hAnsi="Arial" w:cs="Arial"/>
          <w:color w:val="000000"/>
          <w:sz w:val="22"/>
          <w:szCs w:val="22"/>
          <w:lang w:eastAsia="ko-KR"/>
        </w:rPr>
        <w:t xml:space="preserve"> i.e. reducing the interruption time on beam management</w:t>
      </w:r>
      <w:r>
        <w:rPr>
          <w:rFonts w:ascii="Arial" w:eastAsiaTheme="minorEastAsia" w:hAnsi="Arial" w:cs="Arial"/>
          <w:color w:val="000000"/>
          <w:sz w:val="22"/>
          <w:szCs w:val="22"/>
          <w:lang w:eastAsia="ko-KR"/>
        </w:rPr>
        <w:t>.</w:t>
      </w:r>
    </w:p>
    <w:p w14:paraId="1C64B7B6" w14:textId="41259C4C" w:rsidR="0023324A" w:rsidRDefault="00875C2D" w:rsidP="0023324A">
      <w:pPr>
        <w:rPr>
          <w:rFonts w:ascii="Arial" w:eastAsiaTheme="minorEastAsia" w:hAnsi="Arial" w:cs="Arial"/>
          <w:color w:val="000000"/>
          <w:sz w:val="22"/>
          <w:szCs w:val="22"/>
          <w:lang w:eastAsia="ko-KR"/>
        </w:rPr>
      </w:pPr>
      <w:r w:rsidRPr="00875C2D">
        <w:rPr>
          <w:rFonts w:ascii="Arial" w:eastAsiaTheme="minorEastAsia" w:hAnsi="Arial" w:cs="Arial"/>
          <w:color w:val="000000"/>
          <w:sz w:val="22"/>
          <w:szCs w:val="22"/>
          <w:lang w:eastAsia="ko-KR"/>
        </w:rPr>
        <w:t xml:space="preserve">RAN2 </w:t>
      </w:r>
      <w:r w:rsidR="00D4606B">
        <w:rPr>
          <w:rFonts w:ascii="Arial" w:eastAsiaTheme="minorEastAsia" w:hAnsi="Arial" w:cs="Arial"/>
          <w:color w:val="000000"/>
          <w:sz w:val="22"/>
          <w:szCs w:val="22"/>
          <w:lang w:eastAsia="ko-KR"/>
        </w:rPr>
        <w:t xml:space="preserve">considered </w:t>
      </w:r>
      <w:r>
        <w:rPr>
          <w:rFonts w:ascii="Arial" w:eastAsiaTheme="minorEastAsia" w:hAnsi="Arial" w:cs="Arial"/>
          <w:color w:val="000000"/>
          <w:sz w:val="22"/>
          <w:szCs w:val="22"/>
          <w:lang w:eastAsia="ko-KR"/>
        </w:rPr>
        <w:t>two possible</w:t>
      </w:r>
      <w:r w:rsidRPr="00875C2D">
        <w:rPr>
          <w:rFonts w:ascii="Arial" w:eastAsiaTheme="minorEastAsia" w:hAnsi="Arial" w:cs="Arial"/>
          <w:color w:val="000000"/>
          <w:sz w:val="22"/>
          <w:szCs w:val="22"/>
          <w:lang w:eastAsia="ko-KR"/>
        </w:rPr>
        <w:t xml:space="preserve"> scenarios and corresponding models (Inter-cell multi-TRP-like model and L1L2 mobility model) regarding L1/L2 cent</w:t>
      </w:r>
      <w:r>
        <w:rPr>
          <w:rFonts w:ascii="Arial" w:eastAsiaTheme="minorEastAsia" w:hAnsi="Arial" w:cs="Arial"/>
          <w:color w:val="000000"/>
          <w:sz w:val="22"/>
          <w:szCs w:val="22"/>
          <w:lang w:eastAsia="ko-KR"/>
        </w:rPr>
        <w:t xml:space="preserve">ric inter-cell mobility, and the simplified </w:t>
      </w:r>
      <w:r w:rsidR="008620E9">
        <w:rPr>
          <w:rFonts w:ascii="Arial" w:eastAsiaTheme="minorEastAsia" w:hAnsi="Arial" w:cs="Arial"/>
          <w:color w:val="000000"/>
          <w:sz w:val="22"/>
          <w:szCs w:val="22"/>
          <w:lang w:eastAsia="ko-KR"/>
        </w:rPr>
        <w:t xml:space="preserve">figures and </w:t>
      </w:r>
      <w:r>
        <w:rPr>
          <w:rFonts w:ascii="Arial" w:eastAsiaTheme="minorEastAsia" w:hAnsi="Arial" w:cs="Arial"/>
          <w:color w:val="000000"/>
          <w:sz w:val="22"/>
          <w:szCs w:val="22"/>
          <w:lang w:eastAsia="ko-KR"/>
        </w:rPr>
        <w:t>procedure</w:t>
      </w:r>
      <w:r w:rsidR="008620E9">
        <w:rPr>
          <w:rFonts w:ascii="Arial" w:eastAsiaTheme="minorEastAsia" w:hAnsi="Arial" w:cs="Arial"/>
          <w:color w:val="000000"/>
          <w:sz w:val="22"/>
          <w:szCs w:val="22"/>
          <w:lang w:eastAsia="ko-KR"/>
        </w:rPr>
        <w:t>s</w:t>
      </w:r>
      <w:r>
        <w:rPr>
          <w:rFonts w:ascii="Arial" w:eastAsiaTheme="minorEastAsia" w:hAnsi="Arial" w:cs="Arial"/>
          <w:color w:val="000000"/>
          <w:sz w:val="22"/>
          <w:szCs w:val="22"/>
          <w:lang w:eastAsia="ko-KR"/>
        </w:rPr>
        <w:t xml:space="preserve"> for both scenarios are summarized (captured from [4])</w:t>
      </w:r>
      <w:r w:rsidR="0023324A">
        <w:rPr>
          <w:rFonts w:ascii="Arial" w:eastAsiaTheme="minorEastAsia" w:hAnsi="Arial" w:cs="Arial"/>
          <w:color w:val="000000"/>
          <w:sz w:val="22"/>
          <w:szCs w:val="22"/>
          <w:lang w:eastAsia="ko-KR"/>
        </w:rPr>
        <w:t>:</w:t>
      </w:r>
    </w:p>
    <w:p w14:paraId="5EE86FA5" w14:textId="77777777" w:rsidR="008620E9" w:rsidRDefault="008620E9" w:rsidP="008620E9">
      <w:pPr>
        <w:keepNext/>
        <w:jc w:val="center"/>
      </w:pPr>
      <w:r>
        <w:object w:dxaOrig="23461" w:dyaOrig="13005" w14:anchorId="51D7D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66.8pt" o:ole="">
            <v:imagedata r:id="rId9" o:title=""/>
          </v:shape>
          <o:OLEObject Type="Embed" ProgID="Visio.Drawing.15" ShapeID="_x0000_i1025" DrawAspect="Content" ObjectID="_1684316234" r:id="rId10"/>
        </w:object>
      </w:r>
    </w:p>
    <w:p w14:paraId="1610056E" w14:textId="77777777" w:rsidR="008620E9" w:rsidRPr="0023324A" w:rsidRDefault="008620E9" w:rsidP="008620E9">
      <w:pPr>
        <w:pStyle w:val="Caption"/>
        <w:jc w:val="center"/>
        <w:rPr>
          <w:rFonts w:ascii="Arial" w:eastAsiaTheme="minorEastAsia" w:hAnsi="Arial" w:cs="Arial"/>
          <w:color w:val="000000"/>
          <w:sz w:val="22"/>
          <w:szCs w:val="22"/>
          <w:lang w:eastAsia="ko-KR"/>
        </w:rPr>
      </w:pPr>
      <w:r>
        <w:t xml:space="preserve">Figure </w:t>
      </w:r>
      <w:r>
        <w:fldChar w:fldCharType="begin"/>
      </w:r>
      <w:r>
        <w:instrText xml:space="preserve"> SEQ Figure \* ARABIC </w:instrText>
      </w:r>
      <w:r>
        <w:fldChar w:fldCharType="separate"/>
      </w:r>
      <w:r>
        <w:rPr>
          <w:noProof/>
        </w:rPr>
        <w:t>1</w:t>
      </w:r>
      <w:r>
        <w:fldChar w:fldCharType="end"/>
      </w:r>
      <w:r>
        <w:t>. Expected scenarios on L1/L2 inter-cell mobility</w:t>
      </w:r>
    </w:p>
    <w:p w14:paraId="7FAD036E" w14:textId="77777777" w:rsidR="00875C2D" w:rsidRDefault="00875C2D" w:rsidP="00875C2D">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 xml:space="preserve">Scenario 1: Inter-cell multi-TRP-like model </w:t>
      </w:r>
    </w:p>
    <w:p w14:paraId="2B699530" w14:textId="7E08CD27" w:rsidR="00875C2D" w:rsidRDefault="00875C2D" w:rsidP="00875C2D">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1. UE receives from serving cell, configuration of SSBs of the TRP with different PCI for beam measurement, and configurations needed to use radio resources for data transmission/reception incl resources for differe</w:t>
      </w:r>
      <w:r w:rsidR="00F66101">
        <w:rPr>
          <w:lang w:eastAsia="zh-CN"/>
        </w:rPr>
        <w:t>n</w:t>
      </w:r>
      <w:r>
        <w:rPr>
          <w:lang w:eastAsia="zh-CN"/>
        </w:rPr>
        <w:t xml:space="preserve">t PCI. </w:t>
      </w:r>
    </w:p>
    <w:p w14:paraId="0C8D2097" w14:textId="77777777" w:rsidR="00875C2D" w:rsidRDefault="00875C2D" w:rsidP="00875C2D">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2. UE performs beam measurement for the TRP with different PCI and report it to serving cell.</w:t>
      </w:r>
    </w:p>
    <w:p w14:paraId="1D2805A4" w14:textId="77777777" w:rsidR="00875C2D" w:rsidRPr="00B615A3" w:rsidRDefault="00875C2D" w:rsidP="00875C2D">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lastRenderedPageBreak/>
        <w:tab/>
        <w:t xml:space="preserve">3. Based on the above reports, TCI state(s) associated to the TRP with different PCI is activated from the serving cell (by L1/L2 signaling). </w:t>
      </w:r>
    </w:p>
    <w:p w14:paraId="236D34AE" w14:textId="77777777" w:rsidR="00875C2D" w:rsidRDefault="00875C2D" w:rsidP="00875C2D">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4. UE receives and transmits using UE-dedicated channel on TRP with different PCI. </w:t>
      </w:r>
    </w:p>
    <w:p w14:paraId="2F8AB15B" w14:textId="77777777" w:rsidR="00875C2D" w:rsidRPr="00B615A3" w:rsidRDefault="00875C2D" w:rsidP="00875C2D">
      <w:pPr>
        <w:pStyle w:val="Agreement"/>
        <w:numPr>
          <w:ilvl w:val="0"/>
          <w:numId w:val="0"/>
        </w:numPr>
        <w:pBdr>
          <w:top w:val="single" w:sz="4" w:space="1" w:color="auto"/>
          <w:left w:val="single" w:sz="4" w:space="4" w:color="auto"/>
          <w:bottom w:val="single" w:sz="4" w:space="1" w:color="auto"/>
          <w:right w:val="single" w:sz="4" w:space="4" w:color="auto"/>
        </w:pBdr>
        <w:ind w:left="1069" w:hanging="360"/>
        <w:rPr>
          <w:rFonts w:eastAsia="DengXian"/>
          <w:lang w:eastAsia="zh-CN"/>
        </w:rPr>
      </w:pPr>
      <w:r>
        <w:rPr>
          <w:lang w:eastAsia="zh-CN"/>
        </w:rPr>
        <w:tab/>
        <w:t>5. UE should be in coverage of a serving cell always, also for multi-TRP case, e.g. UE should use common channels BCCH PCH etc. from the serving cell (as in legacy).</w:t>
      </w:r>
    </w:p>
    <w:p w14:paraId="76C2C819" w14:textId="77777777" w:rsidR="00F74E50" w:rsidRDefault="00F74E50" w:rsidP="00F74E50">
      <w:pPr>
        <w:pStyle w:val="ListParagraph"/>
        <w:ind w:left="760"/>
        <w:rPr>
          <w:rFonts w:ascii="Arial" w:eastAsiaTheme="minorEastAsia" w:hAnsi="Arial" w:cs="Arial"/>
          <w:color w:val="000000"/>
          <w:lang w:eastAsia="ko-KR"/>
        </w:rPr>
      </w:pPr>
    </w:p>
    <w:p w14:paraId="29835155" w14:textId="77777777" w:rsidR="00875C2D" w:rsidRDefault="00875C2D" w:rsidP="00875C2D">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Scenario 2: L1L2 mobility model (i.e. with serving cell change)</w:t>
      </w:r>
    </w:p>
    <w:p w14:paraId="2DD3F33C" w14:textId="77777777" w:rsidR="00875C2D" w:rsidRDefault="00875C2D" w:rsidP="00875C2D">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1. UE receives from serving cell, configuration of SSBs of the cell with different PCI for beam measurement/ serving cell change.</w:t>
      </w:r>
    </w:p>
    <w:p w14:paraId="372717F8" w14:textId="77777777" w:rsidR="00875C2D" w:rsidRDefault="00875C2D" w:rsidP="00875C2D">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2. UE performs beam measurement for the cell with different PCI and report it to serving cell. </w:t>
      </w:r>
    </w:p>
    <w:p w14:paraId="71CF5065" w14:textId="77777777" w:rsidR="00875C2D" w:rsidRDefault="00875C2D" w:rsidP="00875C2D">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3. Serving cell configuration for cell with other PCI is provided to the UE by RRC (pre-configuration for serving cell change, FFS if this step is same as 1). </w:t>
      </w:r>
    </w:p>
    <w:p w14:paraId="394C2196" w14:textId="77777777" w:rsidR="00875C2D" w:rsidRDefault="00875C2D" w:rsidP="00875C2D">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4. Based on the above reports, TCI states for cell with different PCI is activated along with the serving cell change (by L1/L2 signaling). FFS if this is multiple steps.</w:t>
      </w:r>
    </w:p>
    <w:p w14:paraId="38B14ABD" w14:textId="77777777" w:rsidR="00875C2D" w:rsidRDefault="00875C2D" w:rsidP="00875C2D">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5. UE changes the serving cell and starts receiving/transmitting using the pre-configured UE-dedicated channel and TCI states.</w:t>
      </w:r>
    </w:p>
    <w:p w14:paraId="048D06EF" w14:textId="77777777" w:rsidR="00875C2D" w:rsidRPr="00875C2D" w:rsidRDefault="00875C2D" w:rsidP="00F74E50">
      <w:pPr>
        <w:pStyle w:val="ListParagraph"/>
        <w:ind w:left="760"/>
        <w:rPr>
          <w:rFonts w:ascii="Arial" w:eastAsiaTheme="minorEastAsia" w:hAnsi="Arial" w:cs="Arial"/>
          <w:color w:val="000000"/>
          <w:lang w:eastAsia="ko-KR"/>
        </w:rPr>
      </w:pPr>
    </w:p>
    <w:p w14:paraId="314FC33C" w14:textId="55B48C69" w:rsidR="002D3465" w:rsidRDefault="008620E9" w:rsidP="002D3465">
      <w:pPr>
        <w:rPr>
          <w:rFonts w:ascii="Arial" w:eastAsiaTheme="minorEastAsia" w:hAnsi="Arial" w:cs="Arial"/>
          <w:color w:val="000000"/>
          <w:sz w:val="22"/>
          <w:szCs w:val="22"/>
          <w:lang w:eastAsia="ko-KR"/>
        </w:rPr>
      </w:pPr>
      <w:r>
        <w:rPr>
          <w:rFonts w:ascii="Arial" w:eastAsiaTheme="minorEastAsia" w:hAnsi="Arial" w:cs="Arial"/>
          <w:color w:val="000000"/>
          <w:sz w:val="22"/>
          <w:szCs w:val="22"/>
          <w:lang w:eastAsia="ko-KR"/>
        </w:rPr>
        <w:t xml:space="preserve">The main difference between two models is whether the L1/L2 signaling which triggers the “TCI state update” involves the serving cell change or not. </w:t>
      </w:r>
    </w:p>
    <w:p w14:paraId="0A7B7E33" w14:textId="77777777" w:rsidR="00934739" w:rsidRDefault="00934739" w:rsidP="002D3465">
      <w:pPr>
        <w:rPr>
          <w:rFonts w:ascii="Arial" w:eastAsiaTheme="minorEastAsia" w:hAnsi="Arial" w:cs="Arial"/>
          <w:color w:val="000000"/>
          <w:sz w:val="22"/>
          <w:szCs w:val="22"/>
          <w:lang w:eastAsia="ko-KR"/>
        </w:rPr>
      </w:pPr>
    </w:p>
    <w:p w14:paraId="5C01A86A" w14:textId="4C8BBA7C" w:rsidR="00A41579" w:rsidRDefault="00A41579" w:rsidP="002D3465">
      <w:pPr>
        <w:rPr>
          <w:rFonts w:ascii="Arial" w:eastAsiaTheme="minorEastAsia" w:hAnsi="Arial" w:cs="Arial"/>
          <w:color w:val="000000"/>
          <w:sz w:val="22"/>
          <w:szCs w:val="22"/>
          <w:lang w:eastAsia="ko-KR"/>
        </w:rPr>
      </w:pPr>
      <w:r>
        <w:rPr>
          <w:rFonts w:ascii="Arial" w:eastAsiaTheme="minorEastAsia" w:hAnsi="Arial" w:cs="Arial"/>
          <w:color w:val="000000"/>
          <w:sz w:val="22"/>
          <w:szCs w:val="22"/>
          <w:lang w:eastAsia="ko-KR"/>
        </w:rPr>
        <w:t xml:space="preserve">As </w:t>
      </w:r>
      <w:r w:rsidR="00B46DDD">
        <w:rPr>
          <w:rFonts w:ascii="Arial" w:eastAsiaTheme="minorEastAsia" w:hAnsi="Arial" w:cs="Arial"/>
          <w:color w:val="000000"/>
          <w:sz w:val="22"/>
          <w:szCs w:val="22"/>
          <w:lang w:eastAsia="ko-KR"/>
        </w:rPr>
        <w:t>evident from</w:t>
      </w:r>
      <w:r>
        <w:rPr>
          <w:rFonts w:ascii="Arial" w:eastAsiaTheme="minorEastAsia" w:hAnsi="Arial" w:cs="Arial"/>
          <w:color w:val="000000"/>
          <w:sz w:val="22"/>
          <w:szCs w:val="22"/>
          <w:lang w:eastAsia="ko-KR"/>
        </w:rPr>
        <w:t xml:space="preserve"> Figure 1, the RAN1</w:t>
      </w:r>
      <w:r w:rsidR="0021718A">
        <w:rPr>
          <w:rFonts w:ascii="Arial" w:eastAsiaTheme="minorEastAsia" w:hAnsi="Arial" w:cs="Arial"/>
          <w:color w:val="000000"/>
          <w:sz w:val="22"/>
          <w:szCs w:val="22"/>
          <w:lang w:eastAsia="ko-KR"/>
        </w:rPr>
        <w:t>-pertinent</w:t>
      </w:r>
      <w:r>
        <w:rPr>
          <w:rFonts w:ascii="Arial" w:eastAsiaTheme="minorEastAsia" w:hAnsi="Arial" w:cs="Arial"/>
          <w:color w:val="000000"/>
          <w:sz w:val="22"/>
          <w:szCs w:val="22"/>
          <w:lang w:eastAsia="ko-KR"/>
        </w:rPr>
        <w:t xml:space="preserve"> steps </w:t>
      </w:r>
      <w:r w:rsidR="003E62AD">
        <w:rPr>
          <w:rFonts w:ascii="Arial" w:eastAsiaTheme="minorEastAsia" w:hAnsi="Arial" w:cs="Arial"/>
          <w:color w:val="000000"/>
          <w:sz w:val="22"/>
          <w:szCs w:val="22"/>
          <w:lang w:eastAsia="ko-KR"/>
        </w:rPr>
        <w:t>involved</w:t>
      </w:r>
      <w:r>
        <w:rPr>
          <w:rFonts w:ascii="Arial" w:eastAsiaTheme="minorEastAsia" w:hAnsi="Arial" w:cs="Arial"/>
          <w:color w:val="000000"/>
          <w:sz w:val="22"/>
          <w:szCs w:val="22"/>
          <w:lang w:eastAsia="ko-KR"/>
        </w:rPr>
        <w:t xml:space="preserve"> in scenario 1 and scenario 2 are </w:t>
      </w:r>
      <w:r w:rsidR="0021718A">
        <w:rPr>
          <w:rFonts w:ascii="Arial" w:eastAsiaTheme="minorEastAsia" w:hAnsi="Arial" w:cs="Arial"/>
          <w:color w:val="000000"/>
          <w:sz w:val="22"/>
          <w:szCs w:val="22"/>
          <w:lang w:eastAsia="ko-KR"/>
        </w:rPr>
        <w:t>common</w:t>
      </w:r>
      <w:r>
        <w:rPr>
          <w:rFonts w:ascii="Arial" w:eastAsiaTheme="minorEastAsia" w:hAnsi="Arial" w:cs="Arial"/>
          <w:color w:val="000000"/>
          <w:sz w:val="22"/>
          <w:szCs w:val="22"/>
          <w:lang w:eastAsia="ko-KR"/>
        </w:rPr>
        <w:t>:</w:t>
      </w:r>
    </w:p>
    <w:p w14:paraId="46A6DF9F" w14:textId="77777777" w:rsidR="00A41579" w:rsidRPr="00734422" w:rsidRDefault="00A41579" w:rsidP="00734422">
      <w:pPr>
        <w:pStyle w:val="ListParagraph"/>
        <w:numPr>
          <w:ilvl w:val="0"/>
          <w:numId w:val="12"/>
        </w:numPr>
        <w:rPr>
          <w:rFonts w:ascii="Arial" w:eastAsiaTheme="minorEastAsia" w:hAnsi="Arial" w:cs="Arial"/>
          <w:color w:val="000000"/>
          <w:lang w:eastAsia="ko-KR"/>
        </w:rPr>
      </w:pPr>
      <w:r w:rsidRPr="00734422">
        <w:rPr>
          <w:rFonts w:ascii="Arial" w:eastAsiaTheme="minorEastAsia" w:hAnsi="Arial" w:cs="Arial"/>
          <w:color w:val="000000"/>
          <w:lang w:eastAsia="ko-KR"/>
        </w:rPr>
        <w:t>RAN1 configuration: Pre-configuration of cell2 parameters.</w:t>
      </w:r>
    </w:p>
    <w:p w14:paraId="0ADDACEF" w14:textId="77777777" w:rsidR="00A41579" w:rsidRDefault="00A41579" w:rsidP="00734422">
      <w:pPr>
        <w:pStyle w:val="ListParagraph"/>
        <w:numPr>
          <w:ilvl w:val="0"/>
          <w:numId w:val="12"/>
        </w:numPr>
        <w:rPr>
          <w:rFonts w:ascii="Arial" w:eastAsiaTheme="minorEastAsia" w:hAnsi="Arial" w:cs="Arial"/>
          <w:color w:val="000000"/>
          <w:lang w:eastAsia="ko-KR"/>
        </w:rPr>
      </w:pPr>
      <w:r>
        <w:rPr>
          <w:rFonts w:ascii="Arial" w:eastAsiaTheme="minorEastAsia" w:hAnsi="Arial" w:cs="Arial"/>
          <w:color w:val="000000"/>
          <w:lang w:eastAsia="ko-KR"/>
        </w:rPr>
        <w:t>L1 measurement on neighbouring cells (non-serving cells) for subsequent beam indication.</w:t>
      </w:r>
    </w:p>
    <w:p w14:paraId="753FFBF4" w14:textId="77777777" w:rsidR="00A41579" w:rsidRDefault="00A41579" w:rsidP="00734422">
      <w:pPr>
        <w:pStyle w:val="ListParagraph"/>
        <w:numPr>
          <w:ilvl w:val="0"/>
          <w:numId w:val="12"/>
        </w:numPr>
        <w:rPr>
          <w:rFonts w:ascii="Arial" w:eastAsiaTheme="minorEastAsia" w:hAnsi="Arial" w:cs="Arial"/>
          <w:color w:val="000000"/>
          <w:lang w:eastAsia="ko-KR"/>
        </w:rPr>
      </w:pPr>
      <w:r>
        <w:rPr>
          <w:rFonts w:ascii="Arial" w:eastAsiaTheme="minorEastAsia" w:hAnsi="Arial" w:cs="Arial"/>
          <w:color w:val="000000"/>
          <w:lang w:eastAsia="ko-KR"/>
        </w:rPr>
        <w:t>TCI state update to a neighbouring cell based on L1 measurement.</w:t>
      </w:r>
    </w:p>
    <w:p w14:paraId="32B1A326" w14:textId="376C7237" w:rsidR="00A41579" w:rsidRDefault="00A41579" w:rsidP="00734422">
      <w:pPr>
        <w:pStyle w:val="ListParagraph"/>
        <w:numPr>
          <w:ilvl w:val="1"/>
          <w:numId w:val="12"/>
        </w:numPr>
        <w:rPr>
          <w:rFonts w:ascii="Arial" w:eastAsiaTheme="minorEastAsia" w:hAnsi="Arial" w:cs="Arial"/>
          <w:color w:val="000000"/>
          <w:lang w:eastAsia="ko-KR"/>
        </w:rPr>
      </w:pPr>
      <w:r>
        <w:rPr>
          <w:rFonts w:ascii="Arial" w:eastAsiaTheme="minorEastAsia" w:hAnsi="Arial" w:cs="Arial"/>
          <w:color w:val="000000"/>
          <w:lang w:eastAsia="ko-KR"/>
        </w:rPr>
        <w:t xml:space="preserve">In scenario 1, the </w:t>
      </w:r>
      <w:r w:rsidR="003E62AD">
        <w:rPr>
          <w:rFonts w:ascii="Arial" w:eastAsiaTheme="minorEastAsia" w:hAnsi="Arial" w:cs="Arial"/>
          <w:color w:val="000000"/>
          <w:lang w:eastAsia="ko-KR"/>
        </w:rPr>
        <w:t>neighbouring</w:t>
      </w:r>
      <w:r>
        <w:rPr>
          <w:rFonts w:ascii="Arial" w:eastAsiaTheme="minorEastAsia" w:hAnsi="Arial" w:cs="Arial"/>
          <w:color w:val="000000"/>
          <w:lang w:eastAsia="ko-KR"/>
        </w:rPr>
        <w:t xml:space="preserve"> cell of the indicated TCI state remains a non-serving cell.</w:t>
      </w:r>
    </w:p>
    <w:p w14:paraId="63CCA4AC" w14:textId="277DFA5E" w:rsidR="00A41579" w:rsidRDefault="00A41579" w:rsidP="00734422">
      <w:pPr>
        <w:pStyle w:val="ListParagraph"/>
        <w:numPr>
          <w:ilvl w:val="1"/>
          <w:numId w:val="12"/>
        </w:numPr>
        <w:rPr>
          <w:rFonts w:ascii="Arial" w:eastAsiaTheme="minorEastAsia" w:hAnsi="Arial" w:cs="Arial"/>
          <w:color w:val="000000"/>
          <w:lang w:eastAsia="ko-KR"/>
        </w:rPr>
      </w:pPr>
      <w:r>
        <w:rPr>
          <w:rFonts w:ascii="Arial" w:eastAsiaTheme="minorEastAsia" w:hAnsi="Arial" w:cs="Arial"/>
          <w:color w:val="000000"/>
          <w:lang w:eastAsia="ko-KR"/>
        </w:rPr>
        <w:t>In scenario 2, the neighbouring cell of the indicated TCI state becomes the serving cell (</w:t>
      </w:r>
      <w:r w:rsidR="00CC7F81">
        <w:rPr>
          <w:rFonts w:ascii="Arial" w:eastAsiaTheme="minorEastAsia" w:hAnsi="Arial" w:cs="Arial"/>
          <w:color w:val="000000"/>
          <w:lang w:eastAsia="ko-KR"/>
        </w:rPr>
        <w:t>the change of neighbouring cell from a non-serving cell to a serving cell is a RAN2 procedure).</w:t>
      </w:r>
    </w:p>
    <w:p w14:paraId="3CD63958" w14:textId="77777777" w:rsidR="00CC7F81" w:rsidRPr="00734422" w:rsidRDefault="00CC7F81" w:rsidP="00CC7F81">
      <w:pPr>
        <w:rPr>
          <w:rFonts w:ascii="Arial" w:eastAsiaTheme="minorEastAsia" w:hAnsi="Arial" w:cs="Arial"/>
          <w:color w:val="000000"/>
          <w:sz w:val="22"/>
          <w:szCs w:val="22"/>
          <w:lang w:eastAsia="ko-KR"/>
        </w:rPr>
      </w:pPr>
    </w:p>
    <w:p w14:paraId="64A0431B" w14:textId="2568558E" w:rsidR="00934739" w:rsidRDefault="00B46DDD" w:rsidP="00CC7F81">
      <w:pPr>
        <w:rPr>
          <w:rFonts w:ascii="Arial" w:eastAsiaTheme="minorEastAsia" w:hAnsi="Arial" w:cs="Arial"/>
          <w:color w:val="000000"/>
          <w:sz w:val="22"/>
          <w:szCs w:val="22"/>
          <w:lang w:eastAsia="ko-KR"/>
        </w:rPr>
      </w:pPr>
      <w:r w:rsidRPr="00734422">
        <w:rPr>
          <w:rFonts w:ascii="Arial" w:eastAsiaTheme="minorEastAsia" w:hAnsi="Arial" w:cs="Arial"/>
          <w:color w:val="000000"/>
          <w:sz w:val="22"/>
          <w:szCs w:val="22"/>
          <w:lang w:eastAsia="ko-KR"/>
        </w:rPr>
        <w:t xml:space="preserve">In particular, </w:t>
      </w:r>
      <w:r w:rsidR="0021718A">
        <w:rPr>
          <w:rFonts w:ascii="Arial" w:eastAsiaTheme="minorEastAsia" w:hAnsi="Arial" w:cs="Arial"/>
          <w:color w:val="000000"/>
          <w:sz w:val="22"/>
          <w:szCs w:val="22"/>
          <w:lang w:eastAsia="ko-KR"/>
        </w:rPr>
        <w:t xml:space="preserve">steps 2 and 3 are components of the “inter-cell beam management” (defined in Section 1). </w:t>
      </w:r>
    </w:p>
    <w:p w14:paraId="526C2273" w14:textId="272D8F34" w:rsidR="00934739" w:rsidRDefault="00934739" w:rsidP="00934739">
      <w:pPr>
        <w:rPr>
          <w:rFonts w:ascii="Arial" w:eastAsia="맑은 고딕" w:hAnsi="Arial" w:cs="Arial"/>
          <w:sz w:val="22"/>
          <w:lang w:eastAsia="ko-KR"/>
        </w:rPr>
      </w:pPr>
      <w:r>
        <w:rPr>
          <w:rFonts w:ascii="Arial" w:eastAsia="맑은 고딕" w:hAnsi="Arial" w:cs="Arial"/>
          <w:sz w:val="22"/>
          <w:lang w:eastAsia="ko-KR"/>
        </w:rPr>
        <w:t>As previously mentioned, both scenarios can be relevant to the WI objective of supporting the enhanced beam management for inter-cell mobility. In addition, the RAN1 work (inter-cell beam management which includes inter-cell TCI state update/beam indication) required to fulfill the WI objective (cf. Section 1) is common in both scenarios.</w:t>
      </w:r>
    </w:p>
    <w:p w14:paraId="19727490" w14:textId="5440D7B5" w:rsidR="00934739" w:rsidRPr="00E56E67" w:rsidRDefault="00934739" w:rsidP="00934739">
      <w:pPr>
        <w:rPr>
          <w:rFonts w:ascii="Arial" w:eastAsia="Yu Mincho" w:hAnsi="Arial" w:cs="Arial"/>
          <w:b/>
          <w:sz w:val="22"/>
          <w:lang w:val="en-US"/>
        </w:rPr>
      </w:pPr>
      <w:r w:rsidRPr="00751908">
        <w:rPr>
          <w:rFonts w:ascii="Arial" w:eastAsia="바탕체" w:hAnsi="Arial" w:cs="Arial"/>
          <w:b/>
          <w:sz w:val="22"/>
          <w:lang w:eastAsia="ko-KR"/>
        </w:rPr>
        <w:t>Observation</w:t>
      </w:r>
      <w:r w:rsidRPr="00751908">
        <w:rPr>
          <w:rFonts w:ascii="Arial" w:eastAsia="Yu Mincho" w:hAnsi="Arial" w:cs="Arial"/>
          <w:b/>
          <w:sz w:val="22"/>
          <w:lang w:val="en-US"/>
        </w:rPr>
        <w:t xml:space="preserve"> </w:t>
      </w:r>
      <w:r>
        <w:rPr>
          <w:rFonts w:ascii="Arial" w:eastAsia="Yu Mincho" w:hAnsi="Arial" w:cs="Arial"/>
          <w:b/>
          <w:sz w:val="22"/>
          <w:lang w:val="en-US"/>
        </w:rPr>
        <w:t>1</w:t>
      </w:r>
      <w:r w:rsidRPr="00430101">
        <w:rPr>
          <w:rFonts w:ascii="Arial" w:eastAsia="Yu Mincho" w:hAnsi="Arial" w:cs="Arial"/>
          <w:b/>
          <w:sz w:val="22"/>
          <w:lang w:val="en-US"/>
        </w:rPr>
        <w:t xml:space="preserve">: </w:t>
      </w:r>
      <w:r>
        <w:rPr>
          <w:rFonts w:ascii="Arial" w:eastAsia="Yu Mincho" w:hAnsi="Arial" w:cs="Arial"/>
          <w:b/>
          <w:sz w:val="22"/>
          <w:lang w:val="en-US"/>
        </w:rPr>
        <w:t xml:space="preserve">Both </w:t>
      </w:r>
      <w:r w:rsidRPr="00E56E67">
        <w:rPr>
          <w:rFonts w:ascii="Arial" w:eastAsia="Yu Mincho" w:hAnsi="Arial" w:cs="Arial"/>
          <w:b/>
          <w:sz w:val="22"/>
          <w:lang w:val="en-US"/>
        </w:rPr>
        <w:t>Scenario 1 (multi-TRP-like model + legacy HO procedure)</w:t>
      </w:r>
      <w:r>
        <w:rPr>
          <w:rFonts w:ascii="Arial" w:eastAsia="Yu Mincho" w:hAnsi="Arial" w:cs="Arial"/>
          <w:b/>
          <w:sz w:val="22"/>
          <w:lang w:val="en-US"/>
        </w:rPr>
        <w:t xml:space="preserve"> and </w:t>
      </w:r>
      <w:r w:rsidRPr="00E56E67">
        <w:rPr>
          <w:rFonts w:ascii="Arial" w:eastAsia="Yu Mincho" w:hAnsi="Arial" w:cs="Arial"/>
          <w:b/>
          <w:sz w:val="22"/>
          <w:lang w:val="en-US"/>
        </w:rPr>
        <w:t xml:space="preserve">Scenario 2 (i.e. </w:t>
      </w:r>
      <w:r>
        <w:rPr>
          <w:rFonts w:ascii="Arial" w:eastAsia="Yu Mincho" w:hAnsi="Arial" w:cs="Arial"/>
          <w:b/>
          <w:sz w:val="22"/>
          <w:lang w:val="en-US"/>
        </w:rPr>
        <w:t xml:space="preserve">potentially new </w:t>
      </w:r>
      <w:r w:rsidRPr="00E56E67">
        <w:rPr>
          <w:rFonts w:ascii="Arial" w:eastAsia="Yu Mincho" w:hAnsi="Arial" w:cs="Arial"/>
          <w:b/>
          <w:sz w:val="22"/>
          <w:lang w:val="en-US"/>
        </w:rPr>
        <w:t>L1/L2</w:t>
      </w:r>
      <w:r>
        <w:rPr>
          <w:rFonts w:ascii="Arial" w:eastAsia="Yu Mincho" w:hAnsi="Arial" w:cs="Arial"/>
          <w:b/>
          <w:sz w:val="22"/>
          <w:lang w:val="en-US"/>
        </w:rPr>
        <w:t>-</w:t>
      </w:r>
      <w:r w:rsidRPr="00E56E67">
        <w:rPr>
          <w:rFonts w:ascii="Arial" w:eastAsia="Yu Mincho" w:hAnsi="Arial" w:cs="Arial"/>
          <w:b/>
          <w:sz w:val="22"/>
          <w:lang w:val="en-US"/>
        </w:rPr>
        <w:t>triggered inter-cell mobility)</w:t>
      </w:r>
      <w:r>
        <w:rPr>
          <w:rFonts w:ascii="Arial" w:eastAsia="Yu Mincho" w:hAnsi="Arial" w:cs="Arial"/>
          <w:b/>
          <w:sz w:val="22"/>
          <w:lang w:val="en-US"/>
        </w:rPr>
        <w:t xml:space="preserve"> require the same physical layer (RAN1) functionality of inter-cell beam management (which includes inter-cell </w:t>
      </w:r>
      <w:r w:rsidRPr="00E56E67">
        <w:rPr>
          <w:rFonts w:ascii="Arial" w:eastAsia="Yu Mincho" w:hAnsi="Arial" w:cs="Arial"/>
          <w:b/>
          <w:sz w:val="22"/>
          <w:lang w:val="en-US"/>
        </w:rPr>
        <w:t>TCI state update</w:t>
      </w:r>
      <w:r>
        <w:rPr>
          <w:rFonts w:ascii="Arial" w:eastAsia="Yu Mincho" w:hAnsi="Arial" w:cs="Arial"/>
          <w:b/>
          <w:sz w:val="22"/>
          <w:lang w:val="en-US"/>
        </w:rPr>
        <w:t>).</w:t>
      </w:r>
    </w:p>
    <w:p w14:paraId="0162BD2A" w14:textId="25C52BFF" w:rsidR="00CC7F81" w:rsidRDefault="0021718A" w:rsidP="00CC7F81">
      <w:pPr>
        <w:rPr>
          <w:rFonts w:ascii="Arial" w:eastAsiaTheme="minorEastAsia" w:hAnsi="Arial" w:cs="Arial"/>
          <w:color w:val="000000"/>
          <w:sz w:val="22"/>
          <w:szCs w:val="22"/>
          <w:lang w:eastAsia="ko-KR"/>
        </w:rPr>
      </w:pPr>
      <w:r>
        <w:rPr>
          <w:rFonts w:ascii="Arial" w:eastAsiaTheme="minorEastAsia" w:hAnsi="Arial" w:cs="Arial"/>
          <w:color w:val="000000"/>
          <w:sz w:val="22"/>
          <w:szCs w:val="22"/>
          <w:lang w:eastAsia="ko-KR"/>
        </w:rPr>
        <w:t>Since the work performed in RAN1 (steps 1, 2, and 3) remains the same regardless which scenario(s) RAN2 decides to focus on</w:t>
      </w:r>
      <w:r w:rsidR="007D050C">
        <w:rPr>
          <w:rFonts w:ascii="Arial" w:eastAsiaTheme="minorEastAsia" w:hAnsi="Arial" w:cs="Arial"/>
          <w:color w:val="000000"/>
          <w:sz w:val="22"/>
          <w:szCs w:val="22"/>
          <w:lang w:eastAsia="ko-KR"/>
        </w:rPr>
        <w:t xml:space="preserve"> (e.g. scenario 1+2 vs scenario 1 only)</w:t>
      </w:r>
      <w:r>
        <w:rPr>
          <w:rFonts w:ascii="Arial" w:eastAsiaTheme="minorEastAsia" w:hAnsi="Arial" w:cs="Arial"/>
          <w:color w:val="000000"/>
          <w:sz w:val="22"/>
          <w:szCs w:val="22"/>
          <w:lang w:eastAsia="ko-KR"/>
        </w:rPr>
        <w:t>, it is clear</w:t>
      </w:r>
      <w:r w:rsidR="00CC7F81" w:rsidRPr="00734422">
        <w:rPr>
          <w:rFonts w:ascii="Arial" w:eastAsiaTheme="minorEastAsia" w:hAnsi="Arial" w:cs="Arial"/>
          <w:color w:val="000000"/>
          <w:sz w:val="22"/>
          <w:szCs w:val="22"/>
          <w:lang w:eastAsia="ko-KR"/>
        </w:rPr>
        <w:t xml:space="preserve"> that the RAN1 work can proceed in parallel with the RAN2 work</w:t>
      </w:r>
      <w:r>
        <w:rPr>
          <w:rFonts w:ascii="Arial" w:eastAsiaTheme="minorEastAsia" w:hAnsi="Arial" w:cs="Arial"/>
          <w:color w:val="000000"/>
          <w:sz w:val="22"/>
          <w:szCs w:val="22"/>
          <w:lang w:eastAsia="ko-KR"/>
        </w:rPr>
        <w:t>.</w:t>
      </w:r>
    </w:p>
    <w:p w14:paraId="454C0071" w14:textId="7CB27A78" w:rsidR="00934739" w:rsidRDefault="00934739" w:rsidP="00CC7F81">
      <w:pPr>
        <w:rPr>
          <w:rFonts w:ascii="Arial" w:eastAsia="Yu Mincho" w:hAnsi="Arial" w:cs="Arial"/>
          <w:b/>
          <w:sz w:val="22"/>
          <w:lang w:val="en-US"/>
        </w:rPr>
      </w:pPr>
      <w:r>
        <w:rPr>
          <w:rFonts w:ascii="Arial" w:eastAsia="Yu Mincho" w:hAnsi="Arial" w:cs="Arial"/>
          <w:b/>
          <w:sz w:val="22"/>
          <w:lang w:val="en-US"/>
        </w:rPr>
        <w:t>Proposal 1</w:t>
      </w:r>
      <w:r w:rsidRPr="00430101">
        <w:rPr>
          <w:rFonts w:ascii="Arial" w:eastAsia="Yu Mincho" w:hAnsi="Arial" w:cs="Arial"/>
          <w:b/>
          <w:sz w:val="22"/>
          <w:lang w:val="en-US"/>
        </w:rPr>
        <w:t xml:space="preserve">: </w:t>
      </w:r>
      <w:r>
        <w:rPr>
          <w:rFonts w:ascii="Arial" w:eastAsia="Yu Mincho" w:hAnsi="Arial" w:cs="Arial"/>
          <w:b/>
          <w:sz w:val="22"/>
          <w:lang w:val="en-US"/>
        </w:rPr>
        <w:t>For L1/L2-centric inter-cell mobility, the work performed in RAN1 (inter-cell beam management) and RAN2 (features pertaining to scenario 1 and/or scenario 2) can proceed in parallel, i.e. RAN1 can proceed without dependence on RAN2, and vice versa</w:t>
      </w:r>
    </w:p>
    <w:p w14:paraId="634A48D0" w14:textId="77777777" w:rsidR="00934739" w:rsidRPr="00734422" w:rsidRDefault="00934739" w:rsidP="00CC7F81">
      <w:pPr>
        <w:rPr>
          <w:rFonts w:ascii="Arial" w:eastAsiaTheme="minorEastAsia" w:hAnsi="Arial" w:cs="Arial"/>
          <w:color w:val="000000"/>
          <w:sz w:val="22"/>
          <w:szCs w:val="22"/>
          <w:lang w:eastAsia="ko-KR"/>
        </w:rPr>
      </w:pPr>
    </w:p>
    <w:p w14:paraId="43FF9FB7" w14:textId="4704D8EB" w:rsidR="00636ECD" w:rsidRDefault="00636ECD" w:rsidP="00636ECD">
      <w:pPr>
        <w:pStyle w:val="Heading2"/>
        <w:rPr>
          <w:b/>
          <w:noProof/>
          <w:sz w:val="24"/>
        </w:rPr>
      </w:pPr>
      <w:r>
        <w:rPr>
          <w:b/>
          <w:noProof/>
          <w:sz w:val="24"/>
        </w:rPr>
        <w:t>2.2</w:t>
      </w:r>
      <w:r w:rsidRPr="0027026E">
        <w:rPr>
          <w:b/>
          <w:noProof/>
          <w:sz w:val="24"/>
        </w:rPr>
        <w:tab/>
      </w:r>
      <w:r w:rsidR="00317819" w:rsidRPr="00317819">
        <w:rPr>
          <w:b/>
          <w:noProof/>
          <w:sz w:val="24"/>
        </w:rPr>
        <w:t>L1/L2-centric inter-cell mobility</w:t>
      </w:r>
      <w:r w:rsidR="00D50D4E">
        <w:rPr>
          <w:b/>
          <w:noProof/>
          <w:sz w:val="24"/>
        </w:rPr>
        <w:t>: RAN2 impact</w:t>
      </w:r>
    </w:p>
    <w:p w14:paraId="5BA388B5" w14:textId="7D838711" w:rsidR="00F66101" w:rsidRDefault="00934739" w:rsidP="00317819">
      <w:pPr>
        <w:rPr>
          <w:rFonts w:ascii="Arial" w:eastAsia="맑은 고딕" w:hAnsi="Arial" w:cs="Arial"/>
          <w:sz w:val="22"/>
          <w:lang w:eastAsia="ko-KR"/>
        </w:rPr>
      </w:pPr>
      <w:r>
        <w:rPr>
          <w:rFonts w:ascii="Arial" w:eastAsia="맑은 고딕" w:hAnsi="Arial" w:cs="Arial"/>
          <w:sz w:val="22"/>
          <w:lang w:eastAsia="ko-KR"/>
        </w:rPr>
        <w:t>In</w:t>
      </w:r>
      <w:r w:rsidR="00F66101">
        <w:rPr>
          <w:rFonts w:ascii="Arial" w:eastAsia="맑은 고딕" w:hAnsi="Arial" w:cs="Arial"/>
          <w:sz w:val="22"/>
          <w:lang w:eastAsia="ko-KR"/>
        </w:rPr>
        <w:t xml:space="preserve"> this section, RAN2 impacts associated with the two scenarios are explicated. </w:t>
      </w:r>
    </w:p>
    <w:p w14:paraId="39E1870B" w14:textId="7DD7CE85" w:rsidR="00934739" w:rsidRDefault="00934739" w:rsidP="00317819">
      <w:pPr>
        <w:rPr>
          <w:rFonts w:ascii="Arial" w:eastAsia="맑은 고딕" w:hAnsi="Arial" w:cs="Arial"/>
          <w:sz w:val="22"/>
          <w:lang w:eastAsia="ko-KR"/>
        </w:rPr>
      </w:pPr>
      <w:r>
        <w:rPr>
          <w:rFonts w:ascii="Arial" w:eastAsia="맑은 고딕" w:hAnsi="Arial" w:cs="Arial"/>
          <w:sz w:val="22"/>
          <w:lang w:eastAsia="ko-KR"/>
        </w:rPr>
        <w:t>Likewise, from RAN2 understanding, both scenarios can be relevant to the WI objective of supporting the enhanced beam management for inter-cell mobility.</w:t>
      </w:r>
    </w:p>
    <w:p w14:paraId="15FCA8CB" w14:textId="3EA85A78" w:rsidR="006D4FA5" w:rsidRDefault="00161533" w:rsidP="00317819">
      <w:pPr>
        <w:rPr>
          <w:rFonts w:ascii="Arial" w:eastAsia="맑은 고딕" w:hAnsi="Arial" w:cs="Arial"/>
          <w:sz w:val="22"/>
          <w:lang w:eastAsia="ko-KR"/>
        </w:rPr>
      </w:pPr>
      <w:r>
        <w:rPr>
          <w:rFonts w:ascii="Arial" w:eastAsia="맑은 고딕" w:hAnsi="Arial" w:cs="Arial"/>
          <w:sz w:val="22"/>
          <w:lang w:eastAsia="ko-KR"/>
        </w:rPr>
        <w:t>Scenario 1 has impact on the physical layer (e.g. L1 measurement and report) and some higher layer impacts from RAN2 perspective:</w:t>
      </w:r>
    </w:p>
    <w:p w14:paraId="18E427F9" w14:textId="428F6D15" w:rsidR="00161533" w:rsidRDefault="00161533" w:rsidP="00161533">
      <w:pPr>
        <w:pStyle w:val="ListParagraph"/>
        <w:numPr>
          <w:ilvl w:val="0"/>
          <w:numId w:val="11"/>
        </w:numPr>
        <w:rPr>
          <w:rFonts w:ascii="Arial" w:eastAsia="맑은 고딕" w:hAnsi="Arial" w:cs="Arial"/>
          <w:lang w:eastAsia="ko-KR"/>
        </w:rPr>
      </w:pPr>
      <w:r>
        <w:rPr>
          <w:rFonts w:ascii="Arial" w:eastAsia="맑은 고딕" w:hAnsi="Arial" w:cs="Arial" w:hint="eastAsia"/>
          <w:lang w:eastAsia="ko-KR"/>
        </w:rPr>
        <w:t>RRC pre-configurations</w:t>
      </w:r>
      <w:r>
        <w:rPr>
          <w:rFonts w:ascii="Arial" w:eastAsia="맑은 고딕" w:hAnsi="Arial" w:cs="Arial"/>
          <w:lang w:eastAsia="ko-KR"/>
        </w:rPr>
        <w:t xml:space="preserve"> on the dedicated </w:t>
      </w:r>
      <w:r w:rsidR="003E62AD">
        <w:rPr>
          <w:rFonts w:ascii="Arial" w:eastAsia="맑은 고딕" w:hAnsi="Arial" w:cs="Arial"/>
          <w:lang w:eastAsia="ko-KR"/>
        </w:rPr>
        <w:t>channels</w:t>
      </w:r>
      <w:r>
        <w:rPr>
          <w:rFonts w:ascii="Arial" w:eastAsia="맑은 고딕" w:hAnsi="Arial" w:cs="Arial"/>
          <w:lang w:eastAsia="ko-KR"/>
        </w:rPr>
        <w:t xml:space="preserve"> for the neighbour TRP/Cell.</w:t>
      </w:r>
    </w:p>
    <w:p w14:paraId="03DE4617" w14:textId="77777777" w:rsidR="00CC7F81" w:rsidRDefault="00CC7F81" w:rsidP="00161533">
      <w:pPr>
        <w:pStyle w:val="ListParagraph"/>
        <w:numPr>
          <w:ilvl w:val="0"/>
          <w:numId w:val="11"/>
        </w:numPr>
        <w:rPr>
          <w:rFonts w:ascii="Arial" w:eastAsia="맑은 고딕" w:hAnsi="Arial" w:cs="Arial"/>
          <w:lang w:eastAsia="ko-KR"/>
        </w:rPr>
      </w:pPr>
      <w:r>
        <w:rPr>
          <w:rFonts w:ascii="Arial" w:eastAsia="맑은 고딕" w:hAnsi="Arial" w:cs="Arial"/>
          <w:lang w:eastAsia="ko-KR"/>
        </w:rPr>
        <w:t xml:space="preserve">L1 measurement on neighbouring cell. </w:t>
      </w:r>
    </w:p>
    <w:p w14:paraId="0133908A" w14:textId="77777777" w:rsidR="00161533" w:rsidRDefault="00161533" w:rsidP="00161533">
      <w:pPr>
        <w:pStyle w:val="ListParagraph"/>
        <w:numPr>
          <w:ilvl w:val="0"/>
          <w:numId w:val="11"/>
        </w:numPr>
        <w:rPr>
          <w:rFonts w:ascii="Arial" w:eastAsia="맑은 고딕" w:hAnsi="Arial" w:cs="Arial"/>
          <w:lang w:eastAsia="ko-KR"/>
        </w:rPr>
      </w:pPr>
      <w:r>
        <w:rPr>
          <w:rFonts w:ascii="Arial" w:eastAsia="맑은 고딕" w:hAnsi="Arial" w:cs="Arial"/>
          <w:lang w:eastAsia="ko-KR"/>
        </w:rPr>
        <w:t>New L1/L2 signaling for TCI state update</w:t>
      </w:r>
      <w:r w:rsidR="00CC7F81">
        <w:rPr>
          <w:rFonts w:ascii="Arial" w:eastAsia="맑은 고딕" w:hAnsi="Arial" w:cs="Arial"/>
          <w:lang w:eastAsia="ko-KR"/>
        </w:rPr>
        <w:t>.</w:t>
      </w:r>
    </w:p>
    <w:p w14:paraId="323CA9BE" w14:textId="13589A45" w:rsidR="00161533" w:rsidRDefault="00161533" w:rsidP="00161533">
      <w:pPr>
        <w:pStyle w:val="ListParagraph"/>
        <w:numPr>
          <w:ilvl w:val="0"/>
          <w:numId w:val="11"/>
        </w:numPr>
        <w:rPr>
          <w:rFonts w:ascii="Arial" w:eastAsia="맑은 고딕" w:hAnsi="Arial" w:cs="Arial"/>
          <w:lang w:eastAsia="ko-KR"/>
        </w:rPr>
      </w:pPr>
      <w:r>
        <w:rPr>
          <w:rFonts w:ascii="Arial" w:eastAsia="맑은 고딕" w:hAnsi="Arial" w:cs="Arial" w:hint="eastAsia"/>
          <w:lang w:eastAsia="ko-KR"/>
        </w:rPr>
        <w:t>Handling of MAC entities at the change of TRP/Cell</w:t>
      </w:r>
      <w:r>
        <w:rPr>
          <w:rFonts w:ascii="Arial" w:eastAsia="맑은 고딕" w:hAnsi="Arial" w:cs="Arial"/>
          <w:lang w:eastAsia="ko-KR"/>
        </w:rPr>
        <w:t xml:space="preserve"> </w:t>
      </w:r>
      <w:r w:rsidR="003E62AD">
        <w:rPr>
          <w:rFonts w:ascii="Arial" w:eastAsia="맑은 고딕" w:hAnsi="Arial" w:cs="Arial"/>
          <w:lang w:eastAsia="ko-KR"/>
        </w:rPr>
        <w:t>e.g.</w:t>
      </w:r>
      <w:r>
        <w:rPr>
          <w:rFonts w:ascii="Arial" w:eastAsia="맑은 고딕" w:hAnsi="Arial" w:cs="Arial"/>
          <w:lang w:eastAsia="ko-KR"/>
        </w:rPr>
        <w:t xml:space="preserve"> UL timing management.</w:t>
      </w:r>
    </w:p>
    <w:p w14:paraId="5C48ACEC" w14:textId="77777777" w:rsidR="00161533" w:rsidRPr="00161533" w:rsidRDefault="00161533" w:rsidP="00161533">
      <w:pPr>
        <w:rPr>
          <w:rFonts w:ascii="Arial" w:eastAsia="맑은 고딕" w:hAnsi="Arial" w:cs="Arial"/>
          <w:sz w:val="22"/>
          <w:lang w:eastAsia="ko-KR"/>
        </w:rPr>
      </w:pPr>
    </w:p>
    <w:p w14:paraId="6B1EC956" w14:textId="397F81DB" w:rsidR="00161533" w:rsidRDefault="00161533" w:rsidP="00161533">
      <w:pPr>
        <w:rPr>
          <w:rFonts w:ascii="Arial" w:eastAsia="맑은 고딕" w:hAnsi="Arial" w:cs="Arial"/>
          <w:sz w:val="22"/>
          <w:lang w:eastAsia="ko-KR"/>
        </w:rPr>
      </w:pPr>
      <w:r w:rsidRPr="00161533">
        <w:rPr>
          <w:rFonts w:ascii="Arial" w:eastAsia="맑은 고딕" w:hAnsi="Arial" w:cs="Arial" w:hint="eastAsia"/>
          <w:sz w:val="22"/>
          <w:lang w:eastAsia="ko-KR"/>
        </w:rPr>
        <w:t xml:space="preserve">Meanwhile, </w:t>
      </w:r>
      <w:r w:rsidR="00CC7F81">
        <w:rPr>
          <w:rFonts w:ascii="Arial" w:eastAsia="맑은 고딕" w:hAnsi="Arial" w:cs="Arial"/>
          <w:sz w:val="22"/>
          <w:lang w:eastAsia="ko-KR"/>
        </w:rPr>
        <w:t>in</w:t>
      </w:r>
      <w:r w:rsidR="003E62AD">
        <w:rPr>
          <w:rFonts w:ascii="Arial" w:eastAsia="맑은 고딕" w:hAnsi="Arial" w:cs="Arial"/>
          <w:sz w:val="22"/>
          <w:lang w:eastAsia="ko-KR"/>
        </w:rPr>
        <w:t xml:space="preserve"> </w:t>
      </w:r>
      <w:r w:rsidR="00CC7F81">
        <w:rPr>
          <w:rFonts w:ascii="Arial" w:eastAsia="맑은 고딕" w:hAnsi="Arial" w:cs="Arial"/>
          <w:sz w:val="22"/>
          <w:lang w:eastAsia="ko-KR"/>
        </w:rPr>
        <w:t>ad</w:t>
      </w:r>
      <w:r w:rsidR="003E62AD">
        <w:rPr>
          <w:rFonts w:ascii="Arial" w:eastAsia="맑은 고딕" w:hAnsi="Arial" w:cs="Arial"/>
          <w:sz w:val="22"/>
          <w:lang w:eastAsia="ko-KR"/>
        </w:rPr>
        <w:t>d</w:t>
      </w:r>
      <w:r w:rsidR="00CC7F81">
        <w:rPr>
          <w:rFonts w:ascii="Arial" w:eastAsia="맑은 고딕" w:hAnsi="Arial" w:cs="Arial"/>
          <w:sz w:val="22"/>
          <w:lang w:eastAsia="ko-KR"/>
        </w:rPr>
        <w:t xml:space="preserve">ition to the previously mentioned impacts of Scenario 1, </w:t>
      </w:r>
      <w:r w:rsidRPr="00161533">
        <w:rPr>
          <w:rFonts w:ascii="Arial" w:eastAsia="맑은 고딕" w:hAnsi="Arial" w:cs="Arial" w:hint="eastAsia"/>
          <w:sz w:val="22"/>
          <w:lang w:eastAsia="ko-KR"/>
        </w:rPr>
        <w:t xml:space="preserve">Scenario 2 </w:t>
      </w:r>
      <w:r w:rsidR="00CC7F81">
        <w:rPr>
          <w:rFonts w:ascii="Arial" w:eastAsia="맑은 고딕" w:hAnsi="Arial" w:cs="Arial"/>
          <w:sz w:val="22"/>
          <w:lang w:eastAsia="ko-KR"/>
        </w:rPr>
        <w:t>has additional</w:t>
      </w:r>
      <w:r w:rsidRPr="00161533">
        <w:rPr>
          <w:rFonts w:ascii="Arial" w:eastAsia="맑은 고딕" w:hAnsi="Arial" w:cs="Arial" w:hint="eastAsia"/>
          <w:sz w:val="22"/>
          <w:lang w:eastAsia="ko-KR"/>
        </w:rPr>
        <w:t xml:space="preserve"> RAN2 impact </w:t>
      </w:r>
      <w:r w:rsidR="00EF2137">
        <w:rPr>
          <w:rFonts w:ascii="Arial" w:eastAsia="맑은 고딕" w:hAnsi="Arial" w:cs="Arial"/>
          <w:sz w:val="22"/>
          <w:lang w:eastAsia="ko-KR"/>
        </w:rPr>
        <w:t>because L1/L2 triggered L3 mobility (i.e. serving cell change) is clearly new functionality. The expected RAN2 work which is additionally needed for Scenario 2 compared with what we listed for Scenario 1</w:t>
      </w:r>
      <w:r w:rsidR="00CC7F81">
        <w:rPr>
          <w:rFonts w:ascii="Arial" w:eastAsia="맑은 고딕" w:hAnsi="Arial" w:cs="Arial"/>
          <w:sz w:val="22"/>
          <w:lang w:eastAsia="ko-KR"/>
        </w:rPr>
        <w:t xml:space="preserve"> </w:t>
      </w:r>
      <w:r w:rsidR="00F66101">
        <w:rPr>
          <w:rFonts w:ascii="Arial" w:eastAsia="맑은 고딕" w:hAnsi="Arial" w:cs="Arial"/>
          <w:sz w:val="22"/>
          <w:lang w:eastAsia="ko-KR"/>
        </w:rPr>
        <w:t xml:space="preserve">(note: </w:t>
      </w:r>
      <w:r w:rsidR="00CC7F81">
        <w:rPr>
          <w:rFonts w:ascii="Arial" w:eastAsia="맑은 고딕" w:hAnsi="Arial" w:cs="Arial"/>
          <w:sz w:val="22"/>
          <w:lang w:eastAsia="ko-KR"/>
        </w:rPr>
        <w:t>there is no additional RAN1 impact expected for scenario 2</w:t>
      </w:r>
      <w:r w:rsidR="00F66101">
        <w:rPr>
          <w:rFonts w:ascii="Arial" w:eastAsia="맑은 고딕" w:hAnsi="Arial" w:cs="Arial"/>
          <w:sz w:val="22"/>
          <w:lang w:eastAsia="ko-KR"/>
        </w:rPr>
        <w:t>)</w:t>
      </w:r>
      <w:r w:rsidR="00EF2137">
        <w:rPr>
          <w:rFonts w:ascii="Arial" w:eastAsia="맑은 고딕" w:hAnsi="Arial" w:cs="Arial"/>
          <w:sz w:val="22"/>
          <w:lang w:eastAsia="ko-KR"/>
        </w:rPr>
        <w:t xml:space="preserve"> is provided below:</w:t>
      </w:r>
    </w:p>
    <w:p w14:paraId="171EEA78" w14:textId="77777777" w:rsidR="00EF2137" w:rsidRDefault="00EF2137" w:rsidP="00EF2137">
      <w:pPr>
        <w:pStyle w:val="ListParagraph"/>
        <w:numPr>
          <w:ilvl w:val="0"/>
          <w:numId w:val="11"/>
        </w:numPr>
        <w:rPr>
          <w:rFonts w:ascii="Arial" w:eastAsia="맑은 고딕" w:hAnsi="Arial" w:cs="Arial"/>
          <w:lang w:eastAsia="ko-KR"/>
        </w:rPr>
      </w:pPr>
      <w:r>
        <w:rPr>
          <w:rFonts w:ascii="Arial" w:eastAsia="맑은 고딕" w:hAnsi="Arial" w:cs="Arial" w:hint="eastAsia"/>
          <w:lang w:eastAsia="ko-KR"/>
        </w:rPr>
        <w:t xml:space="preserve">Analysis of security of L1/L2 centric inter-cell mobility </w:t>
      </w:r>
      <w:r w:rsidRPr="00EF2137">
        <w:rPr>
          <w:rFonts w:ascii="Arial" w:eastAsia="맑은 고딕" w:hAnsi="Arial" w:cs="Arial"/>
          <w:lang w:eastAsia="ko-KR"/>
        </w:rPr>
        <w:t>to avoid attacks causing unnecessary cell changes</w:t>
      </w:r>
      <w:r>
        <w:rPr>
          <w:rFonts w:ascii="Arial" w:eastAsia="맑은 고딕" w:hAnsi="Arial" w:cs="Arial"/>
          <w:lang w:eastAsia="ko-KR"/>
        </w:rPr>
        <w:t xml:space="preserve"> i.e. it seems that SA3 needs to check the feasibility.</w:t>
      </w:r>
    </w:p>
    <w:p w14:paraId="1815CBBF" w14:textId="2BD5730B" w:rsidR="00EF2137" w:rsidRDefault="00EF2137" w:rsidP="00EF2137">
      <w:pPr>
        <w:pStyle w:val="ListParagraph"/>
        <w:numPr>
          <w:ilvl w:val="0"/>
          <w:numId w:val="11"/>
        </w:numPr>
        <w:rPr>
          <w:rFonts w:ascii="Arial" w:eastAsia="맑은 고딕" w:hAnsi="Arial" w:cs="Arial"/>
          <w:lang w:eastAsia="ko-KR"/>
        </w:rPr>
      </w:pPr>
      <w:r>
        <w:rPr>
          <w:rFonts w:ascii="Arial" w:eastAsia="맑은 고딕" w:hAnsi="Arial" w:cs="Arial"/>
          <w:lang w:eastAsia="ko-KR"/>
        </w:rPr>
        <w:t xml:space="preserve">How </w:t>
      </w:r>
      <w:r w:rsidR="004441BE">
        <w:rPr>
          <w:rFonts w:ascii="Arial" w:eastAsia="맑은 고딕" w:hAnsi="Arial" w:cs="Arial"/>
          <w:lang w:eastAsia="ko-KR"/>
        </w:rPr>
        <w:t xml:space="preserve">the </w:t>
      </w:r>
      <w:r>
        <w:rPr>
          <w:rFonts w:ascii="Arial" w:eastAsia="맑은 고딕" w:hAnsi="Arial" w:cs="Arial"/>
          <w:lang w:eastAsia="ko-KR"/>
        </w:rPr>
        <w:t xml:space="preserve">L1/L2 signaling </w:t>
      </w:r>
      <w:r w:rsidR="004441BE">
        <w:rPr>
          <w:rFonts w:ascii="Arial" w:eastAsia="맑은 고딕" w:hAnsi="Arial" w:cs="Arial"/>
          <w:lang w:eastAsia="ko-KR"/>
        </w:rPr>
        <w:t>for TCI state update triggers a</w:t>
      </w:r>
      <w:r>
        <w:rPr>
          <w:rFonts w:ascii="Arial" w:eastAsia="맑은 고딕" w:hAnsi="Arial" w:cs="Arial"/>
          <w:lang w:eastAsia="ko-KR"/>
        </w:rPr>
        <w:t xml:space="preserve"> change </w:t>
      </w:r>
      <w:r w:rsidR="004441BE">
        <w:rPr>
          <w:rFonts w:ascii="Arial" w:eastAsia="맑은 고딕" w:hAnsi="Arial" w:cs="Arial"/>
          <w:lang w:eastAsia="ko-KR"/>
        </w:rPr>
        <w:t xml:space="preserve">of </w:t>
      </w:r>
      <w:r>
        <w:rPr>
          <w:rFonts w:ascii="Arial" w:eastAsia="맑은 고딕" w:hAnsi="Arial" w:cs="Arial"/>
          <w:lang w:eastAsia="ko-KR"/>
        </w:rPr>
        <w:t xml:space="preserve">the serving cell (e.g. </w:t>
      </w:r>
      <w:r w:rsidR="004441BE">
        <w:rPr>
          <w:rFonts w:ascii="Arial" w:eastAsia="맑은 고딕" w:hAnsi="Arial" w:cs="Arial"/>
          <w:lang w:eastAsia="ko-KR"/>
        </w:rPr>
        <w:t xml:space="preserve">whether </w:t>
      </w:r>
      <w:r>
        <w:rPr>
          <w:rFonts w:ascii="Arial" w:eastAsia="맑은 고딕" w:hAnsi="Arial" w:cs="Arial"/>
          <w:lang w:eastAsia="ko-KR"/>
        </w:rPr>
        <w:t xml:space="preserve">L1 </w:t>
      </w:r>
      <w:r w:rsidR="003E62AD">
        <w:rPr>
          <w:rFonts w:ascii="Arial" w:eastAsia="맑은 고딕" w:hAnsi="Arial" w:cs="Arial"/>
          <w:lang w:eastAsia="ko-KR"/>
        </w:rPr>
        <w:t>measurement</w:t>
      </w:r>
      <w:r>
        <w:rPr>
          <w:rFonts w:ascii="Arial" w:eastAsia="맑은 고딕" w:hAnsi="Arial" w:cs="Arial"/>
          <w:lang w:eastAsia="ko-KR"/>
        </w:rPr>
        <w:t xml:space="preserve"> or L3 measurement</w:t>
      </w:r>
      <w:r w:rsidR="004441BE">
        <w:rPr>
          <w:rFonts w:ascii="Arial" w:eastAsia="맑은 고딕" w:hAnsi="Arial" w:cs="Arial"/>
          <w:lang w:eastAsia="ko-KR"/>
        </w:rPr>
        <w:t xml:space="preserve"> is used for HO in this scenario</w:t>
      </w:r>
      <w:r>
        <w:rPr>
          <w:rFonts w:ascii="Arial" w:eastAsia="맑은 고딕" w:hAnsi="Arial" w:cs="Arial"/>
          <w:lang w:eastAsia="ko-KR"/>
        </w:rPr>
        <w:t>).</w:t>
      </w:r>
    </w:p>
    <w:p w14:paraId="1736232C" w14:textId="36AB32AE" w:rsidR="00EF2137" w:rsidRDefault="00EF2137" w:rsidP="00EF2137">
      <w:pPr>
        <w:pStyle w:val="ListParagraph"/>
        <w:numPr>
          <w:ilvl w:val="0"/>
          <w:numId w:val="11"/>
        </w:numPr>
        <w:rPr>
          <w:rFonts w:ascii="Arial" w:eastAsia="맑은 고딕" w:hAnsi="Arial" w:cs="Arial"/>
          <w:lang w:eastAsia="ko-KR"/>
        </w:rPr>
      </w:pPr>
      <w:r>
        <w:rPr>
          <w:rFonts w:ascii="Arial" w:eastAsia="맑은 고딕" w:hAnsi="Arial" w:cs="Arial"/>
          <w:lang w:eastAsia="ko-KR"/>
        </w:rPr>
        <w:t>How to ensure reliability</w:t>
      </w:r>
      <w:r w:rsidR="004441BE">
        <w:rPr>
          <w:rFonts w:ascii="Arial" w:eastAsia="맑은 고딕" w:hAnsi="Arial" w:cs="Arial"/>
          <w:lang w:eastAsia="ko-KR"/>
        </w:rPr>
        <w:t>,</w:t>
      </w:r>
      <w:r>
        <w:rPr>
          <w:rFonts w:ascii="Arial" w:eastAsia="맑은 고딕" w:hAnsi="Arial" w:cs="Arial"/>
          <w:lang w:eastAsia="ko-KR"/>
        </w:rPr>
        <w:t xml:space="preserve"> robust</w:t>
      </w:r>
      <w:r w:rsidR="004441BE">
        <w:rPr>
          <w:rFonts w:ascii="Arial" w:eastAsia="맑은 고딕" w:hAnsi="Arial" w:cs="Arial"/>
          <w:lang w:eastAsia="ko-KR"/>
        </w:rPr>
        <w:t>ness and prevention of ping-pong</w:t>
      </w:r>
      <w:r>
        <w:rPr>
          <w:rFonts w:ascii="Arial" w:eastAsia="맑은 고딕" w:hAnsi="Arial" w:cs="Arial"/>
          <w:lang w:eastAsia="ko-KR"/>
        </w:rPr>
        <w:t xml:space="preserve"> for the </w:t>
      </w:r>
      <w:r w:rsidRPr="00EF2137">
        <w:rPr>
          <w:rFonts w:ascii="Arial" w:eastAsia="맑은 고딕" w:hAnsi="Arial" w:cs="Arial"/>
          <w:lang w:eastAsia="ko-KR"/>
        </w:rPr>
        <w:t>L1</w:t>
      </w:r>
      <w:r>
        <w:rPr>
          <w:rFonts w:ascii="Arial" w:eastAsia="맑은 고딕" w:hAnsi="Arial" w:cs="Arial"/>
          <w:lang w:eastAsia="ko-KR"/>
        </w:rPr>
        <w:t>/L2</w:t>
      </w:r>
      <w:r w:rsidRPr="00EF2137">
        <w:rPr>
          <w:rFonts w:ascii="Arial" w:eastAsia="맑은 고딕" w:hAnsi="Arial" w:cs="Arial"/>
          <w:lang w:eastAsia="ko-KR"/>
        </w:rPr>
        <w:t>-triggered serving cell change</w:t>
      </w:r>
      <w:r>
        <w:rPr>
          <w:rFonts w:ascii="Arial" w:eastAsia="맑은 고딕" w:hAnsi="Arial" w:cs="Arial"/>
          <w:lang w:eastAsia="ko-KR"/>
        </w:rPr>
        <w:t xml:space="preserve"> i.e. to prevent frequent serving cell change.</w:t>
      </w:r>
    </w:p>
    <w:p w14:paraId="12F01F16" w14:textId="77777777" w:rsidR="00EF2137" w:rsidRDefault="00EF2137" w:rsidP="00EF2137">
      <w:pPr>
        <w:pStyle w:val="ListParagraph"/>
        <w:numPr>
          <w:ilvl w:val="0"/>
          <w:numId w:val="11"/>
        </w:numPr>
        <w:rPr>
          <w:rFonts w:ascii="Arial" w:eastAsia="맑은 고딕" w:hAnsi="Arial" w:cs="Arial"/>
          <w:lang w:eastAsia="ko-KR"/>
        </w:rPr>
      </w:pPr>
      <w:r w:rsidRPr="00EF2137">
        <w:rPr>
          <w:rFonts w:ascii="Arial" w:eastAsia="맑은 고딕" w:hAnsi="Arial" w:cs="Arial"/>
          <w:lang w:eastAsia="ko-KR"/>
        </w:rPr>
        <w:t>Interaction with existing features e.g. CA/DC, legacy HO mechanism</w:t>
      </w:r>
      <w:r>
        <w:rPr>
          <w:rFonts w:ascii="Arial" w:eastAsia="맑은 고딕" w:hAnsi="Arial" w:cs="Arial"/>
          <w:lang w:eastAsia="ko-KR"/>
        </w:rPr>
        <w:t xml:space="preserve"> (including CHO and DAPS).</w:t>
      </w:r>
    </w:p>
    <w:p w14:paraId="20E54924" w14:textId="77777777" w:rsidR="000C2398" w:rsidRPr="00E83FC4" w:rsidRDefault="000C2398" w:rsidP="00EF2137">
      <w:pPr>
        <w:rPr>
          <w:rFonts w:ascii="Arial" w:eastAsia="맑은 고딕" w:hAnsi="Arial" w:cs="Arial"/>
          <w:sz w:val="22"/>
          <w:szCs w:val="22"/>
          <w:lang w:eastAsia="ko-KR"/>
        </w:rPr>
      </w:pPr>
    </w:p>
    <w:p w14:paraId="17339BC2" w14:textId="06035A0D" w:rsidR="00EF2137" w:rsidRDefault="000C4618" w:rsidP="00EF2137">
      <w:pPr>
        <w:rPr>
          <w:rFonts w:ascii="Arial" w:eastAsia="맑은 고딕" w:hAnsi="Arial" w:cs="Arial"/>
          <w:sz w:val="22"/>
          <w:szCs w:val="22"/>
          <w:lang w:eastAsia="ko-KR"/>
        </w:rPr>
      </w:pPr>
      <w:r>
        <w:rPr>
          <w:rFonts w:ascii="Arial" w:eastAsia="맑은 고딕" w:hAnsi="Arial" w:cs="Arial"/>
          <w:sz w:val="22"/>
          <w:szCs w:val="22"/>
          <w:lang w:eastAsia="ko-KR"/>
        </w:rPr>
        <w:t>Since</w:t>
      </w:r>
      <w:r w:rsidR="00EF2137" w:rsidRPr="00E83FC4">
        <w:rPr>
          <w:rFonts w:ascii="Arial" w:eastAsia="맑은 고딕" w:hAnsi="Arial" w:cs="Arial" w:hint="eastAsia"/>
          <w:sz w:val="22"/>
          <w:szCs w:val="22"/>
          <w:lang w:eastAsia="ko-KR"/>
        </w:rPr>
        <w:t xml:space="preserve"> </w:t>
      </w:r>
      <w:r w:rsidR="00EF2137" w:rsidRPr="00E83FC4">
        <w:rPr>
          <w:rFonts w:ascii="Arial" w:eastAsia="맑은 고딕" w:hAnsi="Arial" w:cs="Arial"/>
          <w:sz w:val="22"/>
          <w:szCs w:val="22"/>
          <w:lang w:eastAsia="ko-KR"/>
        </w:rPr>
        <w:t xml:space="preserve">LTE, serving cell change </w:t>
      </w:r>
      <w:r w:rsidR="00E83FC4" w:rsidRPr="00E83FC4">
        <w:rPr>
          <w:rFonts w:ascii="Arial" w:eastAsia="맑은 고딕" w:hAnsi="Arial" w:cs="Arial"/>
          <w:sz w:val="22"/>
          <w:szCs w:val="22"/>
          <w:lang w:eastAsia="ko-KR"/>
        </w:rPr>
        <w:t>(e.g. handover, PSCell change)</w:t>
      </w:r>
      <w:r w:rsidR="007C39A8">
        <w:rPr>
          <w:rFonts w:ascii="Arial" w:eastAsia="맑은 고딕" w:hAnsi="Arial" w:cs="Arial"/>
          <w:sz w:val="22"/>
          <w:szCs w:val="22"/>
          <w:lang w:eastAsia="ko-KR"/>
        </w:rPr>
        <w:t xml:space="preserve"> which also involves security key update</w:t>
      </w:r>
      <w:r w:rsidR="00E83FC4" w:rsidRPr="00E83FC4">
        <w:rPr>
          <w:rFonts w:ascii="Arial" w:eastAsia="맑은 고딕" w:hAnsi="Arial" w:cs="Arial"/>
          <w:sz w:val="22"/>
          <w:szCs w:val="22"/>
          <w:lang w:eastAsia="ko-KR"/>
        </w:rPr>
        <w:t xml:space="preserve"> </w:t>
      </w:r>
      <w:r w:rsidR="00EF2137" w:rsidRPr="00E83FC4">
        <w:rPr>
          <w:rFonts w:ascii="Arial" w:eastAsia="맑은 고딕" w:hAnsi="Arial" w:cs="Arial"/>
          <w:sz w:val="22"/>
          <w:szCs w:val="22"/>
          <w:lang w:eastAsia="ko-KR"/>
        </w:rPr>
        <w:t xml:space="preserve">has </w:t>
      </w:r>
      <w:r>
        <w:rPr>
          <w:rFonts w:ascii="Arial" w:eastAsia="맑은 고딕" w:hAnsi="Arial" w:cs="Arial"/>
          <w:sz w:val="22"/>
          <w:szCs w:val="22"/>
          <w:lang w:eastAsia="ko-KR"/>
        </w:rPr>
        <w:t xml:space="preserve">been </w:t>
      </w:r>
      <w:r w:rsidR="00EF2137" w:rsidRPr="00E83FC4">
        <w:rPr>
          <w:rFonts w:ascii="Arial" w:eastAsia="맑은 고딕" w:hAnsi="Arial" w:cs="Arial"/>
          <w:sz w:val="22"/>
          <w:szCs w:val="22"/>
          <w:lang w:eastAsia="ko-KR"/>
        </w:rPr>
        <w:t xml:space="preserve">handled by layer 3 </w:t>
      </w:r>
      <w:r w:rsidR="00E83FC4" w:rsidRPr="00E83FC4">
        <w:rPr>
          <w:rFonts w:ascii="Arial" w:eastAsia="맑은 고딕" w:hAnsi="Arial" w:cs="Arial"/>
          <w:sz w:val="22"/>
          <w:szCs w:val="22"/>
          <w:lang w:eastAsia="ko-KR"/>
        </w:rPr>
        <w:t>procedure</w:t>
      </w:r>
      <w:r>
        <w:rPr>
          <w:rFonts w:ascii="Arial" w:eastAsia="맑은 고딕" w:hAnsi="Arial" w:cs="Arial"/>
          <w:sz w:val="22"/>
          <w:szCs w:val="22"/>
          <w:lang w:eastAsia="ko-KR"/>
        </w:rPr>
        <w:t>s</w:t>
      </w:r>
      <w:r w:rsidR="00E83FC4" w:rsidRPr="00E83FC4">
        <w:rPr>
          <w:rFonts w:ascii="Arial" w:eastAsia="맑은 고딕" w:hAnsi="Arial" w:cs="Arial"/>
          <w:sz w:val="22"/>
          <w:szCs w:val="22"/>
          <w:lang w:eastAsia="ko-KR"/>
        </w:rPr>
        <w:t xml:space="preserve"> to ensure the stable performance</w:t>
      </w:r>
      <w:r>
        <w:rPr>
          <w:rFonts w:ascii="Arial" w:eastAsia="맑은 고딕" w:hAnsi="Arial" w:cs="Arial"/>
          <w:sz w:val="22"/>
          <w:szCs w:val="22"/>
          <w:lang w:eastAsia="ko-KR"/>
        </w:rPr>
        <w:t>,</w:t>
      </w:r>
      <w:r w:rsidR="00572BA4">
        <w:rPr>
          <w:rFonts w:ascii="Arial" w:eastAsia="맑은 고딕" w:hAnsi="Arial" w:cs="Arial"/>
          <w:sz w:val="22"/>
          <w:szCs w:val="22"/>
          <w:lang w:eastAsia="ko-KR"/>
        </w:rPr>
        <w:t xml:space="preserve"> </w:t>
      </w:r>
      <w:r>
        <w:rPr>
          <w:rFonts w:ascii="Arial" w:eastAsia="맑은 고딕" w:hAnsi="Arial" w:cs="Arial"/>
          <w:sz w:val="22"/>
          <w:szCs w:val="22"/>
          <w:lang w:eastAsia="ko-KR"/>
        </w:rPr>
        <w:t>while</w:t>
      </w:r>
      <w:r w:rsidR="00572BA4">
        <w:rPr>
          <w:rFonts w:ascii="Arial" w:eastAsia="맑은 고딕" w:hAnsi="Arial" w:cs="Arial"/>
          <w:sz w:val="22"/>
          <w:szCs w:val="22"/>
          <w:lang w:eastAsia="ko-KR"/>
        </w:rPr>
        <w:t xml:space="preserve"> RAN2 has responsibility for </w:t>
      </w:r>
      <w:r>
        <w:rPr>
          <w:rFonts w:ascii="Arial" w:eastAsia="맑은 고딕" w:hAnsi="Arial" w:cs="Arial"/>
          <w:sz w:val="22"/>
          <w:szCs w:val="22"/>
          <w:lang w:eastAsia="ko-KR"/>
        </w:rPr>
        <w:t xml:space="preserve">[other] </w:t>
      </w:r>
      <w:r w:rsidR="00572BA4">
        <w:rPr>
          <w:rFonts w:ascii="Arial" w:eastAsia="맑은 고딕" w:hAnsi="Arial" w:cs="Arial"/>
          <w:sz w:val="22"/>
          <w:szCs w:val="22"/>
          <w:lang w:eastAsia="ko-KR"/>
        </w:rPr>
        <w:t>mobility features</w:t>
      </w:r>
      <w:r w:rsidR="0073035B">
        <w:rPr>
          <w:rFonts w:ascii="Arial" w:eastAsia="맑은 고딕" w:hAnsi="Arial" w:cs="Arial"/>
          <w:sz w:val="22"/>
          <w:szCs w:val="22"/>
          <w:lang w:eastAsia="ko-KR"/>
        </w:rPr>
        <w:t xml:space="preserve">. </w:t>
      </w:r>
      <w:r>
        <w:rPr>
          <w:rFonts w:ascii="Arial" w:eastAsia="맑은 고딕" w:hAnsi="Arial" w:cs="Arial"/>
          <w:sz w:val="22"/>
          <w:szCs w:val="22"/>
          <w:lang w:eastAsia="ko-KR"/>
        </w:rPr>
        <w:t xml:space="preserve">Mobility is an important topic in RAN2, requiring careful analysis to ensure a </w:t>
      </w:r>
      <w:r w:rsidR="003E62AD">
        <w:rPr>
          <w:rFonts w:ascii="Arial" w:eastAsia="맑은 고딕" w:hAnsi="Arial" w:cs="Arial"/>
          <w:sz w:val="22"/>
          <w:szCs w:val="22"/>
          <w:lang w:eastAsia="ko-KR"/>
        </w:rPr>
        <w:t>well-designed</w:t>
      </w:r>
      <w:r>
        <w:rPr>
          <w:rFonts w:ascii="Arial" w:eastAsia="맑은 고딕" w:hAnsi="Arial" w:cs="Arial"/>
          <w:sz w:val="22"/>
          <w:szCs w:val="22"/>
          <w:lang w:eastAsia="ko-KR"/>
        </w:rPr>
        <w:t xml:space="preserve"> system. Given the aforementioned </w:t>
      </w:r>
      <w:r w:rsidR="00176D02">
        <w:rPr>
          <w:rFonts w:ascii="Arial" w:eastAsia="맑은 고딕" w:hAnsi="Arial" w:cs="Arial"/>
          <w:sz w:val="22"/>
          <w:szCs w:val="22"/>
          <w:lang w:eastAsia="ko-KR"/>
        </w:rPr>
        <w:t>RAN2 impact</w:t>
      </w:r>
      <w:r>
        <w:rPr>
          <w:rFonts w:ascii="Arial" w:eastAsia="맑은 고딕" w:hAnsi="Arial" w:cs="Arial"/>
          <w:sz w:val="22"/>
          <w:szCs w:val="22"/>
          <w:lang w:eastAsia="ko-KR"/>
        </w:rPr>
        <w:t>s</w:t>
      </w:r>
      <w:r w:rsidR="00176D02">
        <w:rPr>
          <w:rFonts w:ascii="Arial" w:eastAsia="맑은 고딕" w:hAnsi="Arial" w:cs="Arial"/>
          <w:sz w:val="22"/>
          <w:szCs w:val="22"/>
          <w:lang w:eastAsia="ko-KR"/>
        </w:rPr>
        <w:t xml:space="preserve"> to support Scenario 2</w:t>
      </w:r>
      <w:r>
        <w:rPr>
          <w:rFonts w:ascii="Arial" w:eastAsia="맑은 고딕" w:hAnsi="Arial" w:cs="Arial"/>
          <w:sz w:val="22"/>
          <w:szCs w:val="22"/>
          <w:lang w:eastAsia="ko-KR"/>
        </w:rPr>
        <w:t>,</w:t>
      </w:r>
      <w:r w:rsidR="00176D02">
        <w:rPr>
          <w:rFonts w:ascii="Arial" w:eastAsia="맑은 고딕" w:hAnsi="Arial" w:cs="Arial"/>
          <w:sz w:val="22"/>
          <w:szCs w:val="22"/>
          <w:lang w:eastAsia="ko-KR"/>
        </w:rPr>
        <w:t xml:space="preserve"> </w:t>
      </w:r>
      <w:r w:rsidR="00176D02" w:rsidRPr="00176D02">
        <w:rPr>
          <w:rFonts w:ascii="Arial" w:eastAsia="맑은 고딕" w:hAnsi="Arial" w:cs="Arial"/>
          <w:sz w:val="22"/>
          <w:szCs w:val="22"/>
          <w:lang w:eastAsia="ko-KR"/>
        </w:rPr>
        <w:t xml:space="preserve">substantial amount of </w:t>
      </w:r>
      <w:r>
        <w:rPr>
          <w:rFonts w:ascii="Arial" w:eastAsia="맑은 고딕" w:hAnsi="Arial" w:cs="Arial"/>
          <w:sz w:val="22"/>
          <w:szCs w:val="22"/>
          <w:lang w:eastAsia="ko-KR"/>
        </w:rPr>
        <w:t xml:space="preserve">work is required in </w:t>
      </w:r>
      <w:r w:rsidR="00176D02" w:rsidRPr="00176D02">
        <w:rPr>
          <w:rFonts w:ascii="Arial" w:eastAsia="맑은 고딕" w:hAnsi="Arial" w:cs="Arial"/>
          <w:sz w:val="22"/>
          <w:szCs w:val="22"/>
          <w:lang w:eastAsia="ko-KR"/>
        </w:rPr>
        <w:t>RAN2</w:t>
      </w:r>
      <w:r>
        <w:rPr>
          <w:rFonts w:ascii="Arial" w:eastAsia="맑은 고딕" w:hAnsi="Arial" w:cs="Arial"/>
          <w:sz w:val="22"/>
          <w:szCs w:val="22"/>
          <w:lang w:eastAsia="ko-KR"/>
        </w:rPr>
        <w:t xml:space="preserve">. However, </w:t>
      </w:r>
      <w:r w:rsidR="00176D02">
        <w:rPr>
          <w:rFonts w:ascii="Arial" w:eastAsia="맑은 고딕" w:hAnsi="Arial" w:cs="Arial"/>
          <w:sz w:val="22"/>
          <w:szCs w:val="22"/>
          <w:lang w:eastAsia="ko-KR"/>
        </w:rPr>
        <w:t xml:space="preserve">RAN2 </w:t>
      </w:r>
      <w:r w:rsidR="00F66101">
        <w:rPr>
          <w:rFonts w:ascii="Arial" w:eastAsia="맑은 고딕" w:hAnsi="Arial" w:cs="Arial"/>
          <w:sz w:val="22"/>
          <w:szCs w:val="22"/>
          <w:lang w:eastAsia="ko-KR"/>
        </w:rPr>
        <w:t>is assigned</w:t>
      </w:r>
      <w:r>
        <w:rPr>
          <w:rFonts w:ascii="Arial" w:eastAsia="맑은 고딕" w:hAnsi="Arial" w:cs="Arial"/>
          <w:sz w:val="22"/>
          <w:szCs w:val="22"/>
          <w:lang w:eastAsia="ko-KR"/>
        </w:rPr>
        <w:t xml:space="preserve"> </w:t>
      </w:r>
      <w:r w:rsidR="00176D02">
        <w:rPr>
          <w:rFonts w:ascii="Arial" w:eastAsia="맑은 고딕" w:hAnsi="Arial" w:cs="Arial"/>
          <w:sz w:val="22"/>
          <w:szCs w:val="22"/>
          <w:lang w:eastAsia="ko-KR"/>
        </w:rPr>
        <w:t xml:space="preserve">only </w:t>
      </w:r>
      <w:r w:rsidR="00176D02" w:rsidRPr="001A1364">
        <w:rPr>
          <w:rFonts w:ascii="Arial" w:eastAsia="맑은 고딕" w:hAnsi="Arial" w:cs="Arial"/>
          <w:b/>
          <w:sz w:val="22"/>
          <w:szCs w:val="22"/>
          <w:u w:val="single"/>
          <w:lang w:eastAsia="ko-KR"/>
        </w:rPr>
        <w:t>2.5 TUs</w:t>
      </w:r>
      <w:r w:rsidR="00BC405B" w:rsidRPr="001A1364">
        <w:rPr>
          <w:rFonts w:ascii="Arial" w:eastAsia="맑은 고딕" w:hAnsi="Arial" w:cs="Arial"/>
          <w:b/>
          <w:sz w:val="22"/>
          <w:szCs w:val="22"/>
          <w:u w:val="single"/>
          <w:lang w:eastAsia="ko-KR"/>
        </w:rPr>
        <w:t xml:space="preserve"> (0.5 + 0.5+ 0.5+ 1)</w:t>
      </w:r>
      <w:r w:rsidR="00176D02">
        <w:rPr>
          <w:rFonts w:ascii="Arial" w:eastAsia="맑은 고딕" w:hAnsi="Arial" w:cs="Arial"/>
          <w:sz w:val="22"/>
          <w:szCs w:val="22"/>
          <w:lang w:eastAsia="ko-KR"/>
        </w:rPr>
        <w:t xml:space="preserve"> in Rel-17</w:t>
      </w:r>
      <w:r>
        <w:rPr>
          <w:rFonts w:ascii="Arial" w:eastAsia="맑은 고딕" w:hAnsi="Arial" w:cs="Arial"/>
          <w:sz w:val="22"/>
          <w:szCs w:val="22"/>
          <w:lang w:eastAsia="ko-KR"/>
        </w:rPr>
        <w:t xml:space="preserve"> for FeMIMO, which not only covers L1/L2 </w:t>
      </w:r>
      <w:r w:rsidR="003E62AD">
        <w:rPr>
          <w:rFonts w:ascii="Arial" w:eastAsia="맑은 고딕" w:hAnsi="Arial" w:cs="Arial"/>
          <w:sz w:val="22"/>
          <w:szCs w:val="22"/>
          <w:lang w:eastAsia="ko-KR"/>
        </w:rPr>
        <w:t>centric</w:t>
      </w:r>
      <w:r>
        <w:rPr>
          <w:rFonts w:ascii="Arial" w:eastAsia="맑은 고딕" w:hAnsi="Arial" w:cs="Arial"/>
          <w:sz w:val="22"/>
          <w:szCs w:val="22"/>
          <w:lang w:eastAsia="ko-KR"/>
        </w:rPr>
        <w:t xml:space="preserve"> inter-cell mobility but other FeMIMO work</w:t>
      </w:r>
      <w:r w:rsidR="00F66101">
        <w:rPr>
          <w:rFonts w:ascii="Arial" w:eastAsia="맑은 고딕" w:hAnsi="Arial" w:cs="Arial"/>
          <w:sz w:val="22"/>
          <w:szCs w:val="22"/>
          <w:lang w:eastAsia="ko-KR"/>
        </w:rPr>
        <w:t>s</w:t>
      </w:r>
      <w:r w:rsidR="00176D02" w:rsidRPr="00176D02">
        <w:rPr>
          <w:rFonts w:ascii="Arial" w:eastAsia="맑은 고딕" w:hAnsi="Arial" w:cs="Arial"/>
          <w:sz w:val="22"/>
          <w:szCs w:val="22"/>
          <w:lang w:eastAsia="ko-KR"/>
        </w:rPr>
        <w:t>.</w:t>
      </w:r>
      <w:r w:rsidR="00BC405B">
        <w:rPr>
          <w:rFonts w:ascii="Arial" w:eastAsia="맑은 고딕" w:hAnsi="Arial" w:cs="Arial"/>
          <w:sz w:val="22"/>
          <w:szCs w:val="22"/>
          <w:lang w:eastAsia="ko-KR"/>
        </w:rPr>
        <w:t xml:space="preserve"> Therefore, it is </w:t>
      </w:r>
      <w:r w:rsidR="003E62AD">
        <w:rPr>
          <w:rFonts w:ascii="Arial" w:eastAsia="맑은 고딕" w:hAnsi="Arial" w:cs="Arial"/>
          <w:sz w:val="22"/>
          <w:szCs w:val="22"/>
          <w:lang w:eastAsia="ko-KR"/>
        </w:rPr>
        <w:t>beneficial</w:t>
      </w:r>
      <w:r w:rsidR="00BC405B">
        <w:rPr>
          <w:rFonts w:ascii="Arial" w:eastAsia="맑은 고딕" w:hAnsi="Arial" w:cs="Arial"/>
          <w:sz w:val="22"/>
          <w:szCs w:val="22"/>
          <w:lang w:eastAsia="ko-KR"/>
        </w:rPr>
        <w:t xml:space="preserve"> to </w:t>
      </w:r>
      <w:r>
        <w:rPr>
          <w:rFonts w:ascii="Arial" w:eastAsia="맑은 고딕" w:hAnsi="Arial" w:cs="Arial"/>
          <w:sz w:val="22"/>
          <w:szCs w:val="22"/>
          <w:lang w:eastAsia="ko-KR"/>
        </w:rPr>
        <w:t xml:space="preserve">clarify </w:t>
      </w:r>
      <w:r w:rsidR="00BC405B">
        <w:rPr>
          <w:rFonts w:ascii="Arial" w:eastAsia="맑은 고딕" w:hAnsi="Arial" w:cs="Arial"/>
          <w:sz w:val="22"/>
          <w:szCs w:val="22"/>
          <w:lang w:eastAsia="ko-KR"/>
        </w:rPr>
        <w:t>the scope of WI in Rel-17 for ensuring stable</w:t>
      </w:r>
      <w:r>
        <w:rPr>
          <w:rFonts w:ascii="Arial" w:eastAsia="맑은 고딕" w:hAnsi="Arial" w:cs="Arial"/>
          <w:sz w:val="22"/>
          <w:szCs w:val="22"/>
          <w:lang w:eastAsia="ko-KR"/>
        </w:rPr>
        <w:t xml:space="preserve"> and timely</w:t>
      </w:r>
      <w:r w:rsidR="00BC405B">
        <w:rPr>
          <w:rFonts w:ascii="Arial" w:eastAsia="맑은 고딕" w:hAnsi="Arial" w:cs="Arial"/>
          <w:sz w:val="22"/>
          <w:szCs w:val="22"/>
          <w:lang w:eastAsia="ko-KR"/>
        </w:rPr>
        <w:t xml:space="preserve"> completion o</w:t>
      </w:r>
      <w:r>
        <w:rPr>
          <w:rFonts w:ascii="Arial" w:eastAsia="맑은 고딕" w:hAnsi="Arial" w:cs="Arial"/>
          <w:sz w:val="22"/>
          <w:szCs w:val="22"/>
          <w:lang w:eastAsia="ko-KR"/>
        </w:rPr>
        <w:t>f</w:t>
      </w:r>
      <w:r w:rsidR="00BC405B">
        <w:rPr>
          <w:rFonts w:ascii="Arial" w:eastAsia="맑은 고딕" w:hAnsi="Arial" w:cs="Arial"/>
          <w:sz w:val="22"/>
          <w:szCs w:val="22"/>
          <w:lang w:eastAsia="ko-KR"/>
        </w:rPr>
        <w:t xml:space="preserve"> this feature. We suggest to </w:t>
      </w:r>
      <w:r w:rsidR="00C201F2">
        <w:rPr>
          <w:rFonts w:ascii="Arial" w:eastAsia="맑은 고딕" w:hAnsi="Arial" w:cs="Arial"/>
          <w:sz w:val="22"/>
          <w:szCs w:val="22"/>
          <w:lang w:eastAsia="ko-KR"/>
        </w:rPr>
        <w:t xml:space="preserve">focus </w:t>
      </w:r>
      <w:r w:rsidR="00BC405B">
        <w:rPr>
          <w:rFonts w:ascii="Arial" w:eastAsia="맑은 고딕" w:hAnsi="Arial" w:cs="Arial"/>
          <w:sz w:val="22"/>
          <w:szCs w:val="22"/>
          <w:lang w:eastAsia="ko-KR"/>
        </w:rPr>
        <w:t xml:space="preserve">the scope </w:t>
      </w:r>
      <w:r>
        <w:rPr>
          <w:rFonts w:ascii="Arial" w:eastAsia="맑은 고딕" w:hAnsi="Arial" w:cs="Arial"/>
          <w:sz w:val="22"/>
          <w:szCs w:val="22"/>
          <w:lang w:eastAsia="ko-KR"/>
        </w:rPr>
        <w:t xml:space="preserve">of </w:t>
      </w:r>
      <w:r w:rsidR="00BC405B">
        <w:rPr>
          <w:rFonts w:ascii="Arial" w:eastAsia="맑은 고딕" w:hAnsi="Arial" w:cs="Arial"/>
          <w:sz w:val="22"/>
          <w:szCs w:val="22"/>
          <w:lang w:eastAsia="ko-KR"/>
        </w:rPr>
        <w:t xml:space="preserve">L1/L2 centric inter-cell mobility </w:t>
      </w:r>
      <w:r>
        <w:rPr>
          <w:rFonts w:ascii="Arial" w:eastAsia="맑은 고딕" w:hAnsi="Arial" w:cs="Arial"/>
          <w:sz w:val="22"/>
          <w:szCs w:val="22"/>
          <w:lang w:eastAsia="ko-KR"/>
        </w:rPr>
        <w:t xml:space="preserve">to </w:t>
      </w:r>
      <w:r w:rsidR="00BC405B">
        <w:rPr>
          <w:rFonts w:ascii="Arial" w:eastAsia="맑은 고딕" w:hAnsi="Arial" w:cs="Arial"/>
          <w:sz w:val="22"/>
          <w:szCs w:val="22"/>
          <w:lang w:eastAsia="ko-KR"/>
        </w:rPr>
        <w:t>Scenario 1 in Rel-17</w:t>
      </w:r>
      <w:r>
        <w:rPr>
          <w:rFonts w:ascii="Arial" w:eastAsia="맑은 고딕" w:hAnsi="Arial" w:cs="Arial"/>
          <w:sz w:val="22"/>
          <w:szCs w:val="22"/>
          <w:lang w:eastAsia="ko-KR"/>
        </w:rPr>
        <w:t>, leaving</w:t>
      </w:r>
      <w:r w:rsidR="00BC405B">
        <w:rPr>
          <w:rFonts w:ascii="Arial" w:eastAsia="맑은 고딕" w:hAnsi="Arial" w:cs="Arial"/>
          <w:sz w:val="22"/>
          <w:szCs w:val="22"/>
          <w:lang w:eastAsia="ko-KR"/>
        </w:rPr>
        <w:t xml:space="preserve"> Scenario 2 </w:t>
      </w:r>
      <w:r>
        <w:rPr>
          <w:rFonts w:ascii="Arial" w:eastAsia="맑은 고딕" w:hAnsi="Arial" w:cs="Arial"/>
          <w:sz w:val="22"/>
          <w:szCs w:val="22"/>
          <w:lang w:eastAsia="ko-KR"/>
        </w:rPr>
        <w:t>for</w:t>
      </w:r>
      <w:r w:rsidR="00BC405B">
        <w:rPr>
          <w:rFonts w:ascii="Arial" w:eastAsia="맑은 고딕" w:hAnsi="Arial" w:cs="Arial"/>
          <w:sz w:val="22"/>
          <w:szCs w:val="22"/>
          <w:lang w:eastAsia="ko-KR"/>
        </w:rPr>
        <w:t xml:space="preserve"> Rel-18.</w:t>
      </w:r>
    </w:p>
    <w:p w14:paraId="31EB255D" w14:textId="49A24877" w:rsidR="004441BE" w:rsidRPr="00E83FC4" w:rsidRDefault="0089361C" w:rsidP="00EF2137">
      <w:pPr>
        <w:rPr>
          <w:rFonts w:ascii="Arial" w:eastAsia="맑은 고딕" w:hAnsi="Arial" w:cs="Arial"/>
          <w:sz w:val="22"/>
          <w:szCs w:val="22"/>
          <w:lang w:eastAsia="ko-KR"/>
        </w:rPr>
      </w:pPr>
      <w:r>
        <w:rPr>
          <w:rFonts w:ascii="Arial" w:eastAsia="맑은 고딕" w:hAnsi="Arial" w:cs="Arial"/>
          <w:sz w:val="22"/>
          <w:szCs w:val="22"/>
          <w:lang w:eastAsia="ko-KR"/>
        </w:rPr>
        <w:t xml:space="preserve">As described earlier, </w:t>
      </w:r>
      <w:r w:rsidR="004441BE">
        <w:rPr>
          <w:rFonts w:ascii="Arial" w:eastAsia="맑은 고딕" w:hAnsi="Arial" w:cs="Arial"/>
          <w:sz w:val="22"/>
          <w:szCs w:val="22"/>
          <w:lang w:eastAsia="ko-KR"/>
        </w:rPr>
        <w:t xml:space="preserve">RAN1 work </w:t>
      </w:r>
      <w:r w:rsidR="00F66101">
        <w:rPr>
          <w:rFonts w:ascii="Arial" w:eastAsia="맑은 고딕" w:hAnsi="Arial" w:cs="Arial"/>
          <w:sz w:val="22"/>
          <w:szCs w:val="22"/>
          <w:lang w:eastAsia="ko-KR"/>
        </w:rPr>
        <w:t xml:space="preserve">associated with the WID objective in Section 1 </w:t>
      </w:r>
      <w:r w:rsidR="004441BE">
        <w:rPr>
          <w:rFonts w:ascii="Arial" w:eastAsia="맑은 고딕" w:hAnsi="Arial" w:cs="Arial"/>
          <w:sz w:val="22"/>
          <w:szCs w:val="22"/>
          <w:lang w:eastAsia="ko-KR"/>
        </w:rPr>
        <w:t>is</w:t>
      </w:r>
      <w:r>
        <w:rPr>
          <w:rFonts w:ascii="Arial" w:eastAsia="맑은 고딕" w:hAnsi="Arial" w:cs="Arial"/>
          <w:sz w:val="22"/>
          <w:szCs w:val="22"/>
          <w:lang w:eastAsia="ko-KR"/>
        </w:rPr>
        <w:t xml:space="preserve"> </w:t>
      </w:r>
      <w:r w:rsidR="003E62AD">
        <w:rPr>
          <w:rFonts w:ascii="Arial" w:eastAsia="맑은 고딕" w:hAnsi="Arial" w:cs="Arial"/>
          <w:sz w:val="22"/>
          <w:szCs w:val="22"/>
          <w:lang w:eastAsia="ko-KR"/>
        </w:rPr>
        <w:t>substantially</w:t>
      </w:r>
      <w:r w:rsidR="004441BE">
        <w:rPr>
          <w:rFonts w:ascii="Arial" w:eastAsia="맑은 고딕" w:hAnsi="Arial" w:cs="Arial"/>
          <w:sz w:val="22"/>
          <w:szCs w:val="22"/>
          <w:lang w:eastAsia="ko-KR"/>
        </w:rPr>
        <w:t xml:space="preserve"> the same for scenario 1 and scenario 2, this allows the RAN1 wo</w:t>
      </w:r>
      <w:r w:rsidR="000C4618">
        <w:rPr>
          <w:rFonts w:ascii="Arial" w:eastAsia="맑은 고딕" w:hAnsi="Arial" w:cs="Arial"/>
          <w:sz w:val="22"/>
          <w:szCs w:val="22"/>
          <w:lang w:eastAsia="ko-KR"/>
        </w:rPr>
        <w:t>rk to proceed</w:t>
      </w:r>
      <w:r w:rsidR="004441BE">
        <w:rPr>
          <w:rFonts w:ascii="Arial" w:eastAsia="맑은 고딕" w:hAnsi="Arial" w:cs="Arial"/>
          <w:sz w:val="22"/>
          <w:szCs w:val="22"/>
          <w:lang w:eastAsia="ko-KR"/>
        </w:rPr>
        <w:t xml:space="preserve"> in Rel-17, independent of the scenario</w:t>
      </w:r>
      <w:r w:rsidR="000C4618">
        <w:rPr>
          <w:rFonts w:ascii="Arial" w:eastAsia="맑은 고딕" w:hAnsi="Arial" w:cs="Arial"/>
          <w:sz w:val="22"/>
          <w:szCs w:val="22"/>
          <w:lang w:eastAsia="ko-KR"/>
        </w:rPr>
        <w:t>(s)</w:t>
      </w:r>
      <w:r w:rsidR="004441BE">
        <w:rPr>
          <w:rFonts w:ascii="Arial" w:eastAsia="맑은 고딕" w:hAnsi="Arial" w:cs="Arial"/>
          <w:sz w:val="22"/>
          <w:szCs w:val="22"/>
          <w:lang w:eastAsia="ko-KR"/>
        </w:rPr>
        <w:t xml:space="preserve"> supported by RAN2 in Rel-17. If Rel-17 only supports scenario 1</w:t>
      </w:r>
      <w:r w:rsidR="000C4618">
        <w:rPr>
          <w:rFonts w:ascii="Arial" w:eastAsia="맑은 고딕" w:hAnsi="Arial" w:cs="Arial"/>
          <w:sz w:val="22"/>
          <w:szCs w:val="22"/>
          <w:lang w:eastAsia="ko-KR"/>
        </w:rPr>
        <w:t xml:space="preserve"> in RAN2</w:t>
      </w:r>
      <w:r w:rsidR="004441BE">
        <w:rPr>
          <w:rFonts w:ascii="Arial" w:eastAsia="맑은 고딕" w:hAnsi="Arial" w:cs="Arial"/>
          <w:sz w:val="22"/>
          <w:szCs w:val="22"/>
          <w:lang w:eastAsia="ko-KR"/>
        </w:rPr>
        <w:t>, the RAN1 design, which is the same for both scenario</w:t>
      </w:r>
      <w:r w:rsidR="000C4618">
        <w:rPr>
          <w:rFonts w:ascii="Arial" w:eastAsia="맑은 고딕" w:hAnsi="Arial" w:cs="Arial"/>
          <w:sz w:val="22"/>
          <w:szCs w:val="22"/>
          <w:lang w:eastAsia="ko-KR"/>
        </w:rPr>
        <w:t>s</w:t>
      </w:r>
      <w:r w:rsidR="004441BE">
        <w:rPr>
          <w:rFonts w:ascii="Arial" w:eastAsia="맑은 고딕" w:hAnsi="Arial" w:cs="Arial"/>
          <w:sz w:val="22"/>
          <w:szCs w:val="22"/>
          <w:lang w:eastAsia="ko-KR"/>
        </w:rPr>
        <w:t xml:space="preserve">, </w:t>
      </w:r>
      <w:r w:rsidR="000C4618">
        <w:rPr>
          <w:rFonts w:ascii="Arial" w:eastAsia="맑은 고딕" w:hAnsi="Arial" w:cs="Arial"/>
          <w:sz w:val="22"/>
          <w:szCs w:val="22"/>
          <w:lang w:eastAsia="ko-KR"/>
        </w:rPr>
        <w:t>is forward compatible with scenario 2 if supported by RAN2 in Rel-18.</w:t>
      </w:r>
    </w:p>
    <w:p w14:paraId="250529FE" w14:textId="58B396E0" w:rsidR="00751908" w:rsidRPr="00430101" w:rsidRDefault="00751908" w:rsidP="00751908">
      <w:pPr>
        <w:rPr>
          <w:rFonts w:ascii="Arial" w:eastAsia="Yu Mincho" w:hAnsi="Arial" w:cs="Arial"/>
          <w:b/>
          <w:sz w:val="22"/>
          <w:lang w:val="en-US"/>
        </w:rPr>
      </w:pPr>
      <w:r w:rsidRPr="00751908">
        <w:rPr>
          <w:rFonts w:ascii="Arial" w:eastAsia="바탕체" w:hAnsi="Arial" w:cs="Arial"/>
          <w:b/>
          <w:sz w:val="22"/>
          <w:lang w:eastAsia="ko-KR"/>
        </w:rPr>
        <w:t>Observation</w:t>
      </w:r>
      <w:r w:rsidR="00176D02">
        <w:rPr>
          <w:rFonts w:ascii="Arial" w:eastAsia="Yu Mincho" w:hAnsi="Arial" w:cs="Arial"/>
          <w:b/>
          <w:sz w:val="22"/>
          <w:lang w:val="en-US"/>
        </w:rPr>
        <w:t xml:space="preserve"> </w:t>
      </w:r>
      <w:r w:rsidR="00934739">
        <w:rPr>
          <w:rFonts w:ascii="Arial" w:eastAsia="Yu Mincho" w:hAnsi="Arial" w:cs="Arial"/>
          <w:b/>
          <w:sz w:val="22"/>
          <w:lang w:val="en-US"/>
        </w:rPr>
        <w:t>2</w:t>
      </w:r>
      <w:r w:rsidRPr="00430101">
        <w:rPr>
          <w:rFonts w:ascii="Arial" w:eastAsia="Yu Mincho" w:hAnsi="Arial" w:cs="Arial"/>
          <w:b/>
          <w:sz w:val="22"/>
          <w:lang w:val="en-US"/>
        </w:rPr>
        <w:t xml:space="preserve">: </w:t>
      </w:r>
      <w:r w:rsidR="00BC405B" w:rsidRPr="00BC405B">
        <w:rPr>
          <w:rFonts w:ascii="Arial" w:eastAsia="Yu Mincho" w:hAnsi="Arial" w:cs="Arial"/>
          <w:b/>
          <w:sz w:val="22"/>
          <w:lang w:val="en-US"/>
        </w:rPr>
        <w:t xml:space="preserve">Scenario 2 </w:t>
      </w:r>
      <w:r w:rsidR="00BC405B">
        <w:rPr>
          <w:rFonts w:ascii="Arial" w:eastAsia="Yu Mincho" w:hAnsi="Arial" w:cs="Arial"/>
          <w:b/>
          <w:sz w:val="22"/>
          <w:lang w:val="en-US"/>
        </w:rPr>
        <w:t>(</w:t>
      </w:r>
      <w:r w:rsidR="00F66101">
        <w:rPr>
          <w:rFonts w:ascii="Arial" w:eastAsia="Yu Mincho" w:hAnsi="Arial" w:cs="Arial"/>
          <w:b/>
          <w:sz w:val="22"/>
          <w:lang w:val="en-US"/>
        </w:rPr>
        <w:t xml:space="preserve">potentially new </w:t>
      </w:r>
      <w:r w:rsidR="00BC405B" w:rsidRPr="00E56E67">
        <w:rPr>
          <w:rFonts w:ascii="Arial" w:eastAsia="Yu Mincho" w:hAnsi="Arial" w:cs="Arial"/>
          <w:b/>
          <w:sz w:val="22"/>
          <w:lang w:val="en-US"/>
        </w:rPr>
        <w:t>L1/L2</w:t>
      </w:r>
      <w:r w:rsidR="00F66101">
        <w:rPr>
          <w:rFonts w:ascii="Arial" w:eastAsia="Yu Mincho" w:hAnsi="Arial" w:cs="Arial"/>
          <w:b/>
          <w:sz w:val="22"/>
          <w:lang w:val="en-US"/>
        </w:rPr>
        <w:t>-</w:t>
      </w:r>
      <w:r w:rsidR="00BC405B" w:rsidRPr="00E56E67">
        <w:rPr>
          <w:rFonts w:ascii="Arial" w:eastAsia="Yu Mincho" w:hAnsi="Arial" w:cs="Arial"/>
          <w:b/>
          <w:sz w:val="22"/>
          <w:lang w:val="en-US"/>
        </w:rPr>
        <w:t>triggered inter-cell mobility</w:t>
      </w:r>
      <w:r w:rsidR="00BC405B">
        <w:rPr>
          <w:rFonts w:ascii="Arial" w:eastAsia="Yu Mincho" w:hAnsi="Arial" w:cs="Arial"/>
          <w:b/>
          <w:sz w:val="22"/>
          <w:lang w:val="en-US"/>
        </w:rPr>
        <w:t xml:space="preserve">) </w:t>
      </w:r>
      <w:r w:rsidR="00BC405B" w:rsidRPr="00BC405B">
        <w:rPr>
          <w:rFonts w:ascii="Arial" w:eastAsia="Yu Mincho" w:hAnsi="Arial" w:cs="Arial"/>
          <w:b/>
          <w:sz w:val="22"/>
          <w:lang w:val="en-US"/>
        </w:rPr>
        <w:t>requires substantial amount of RAN2 work in this WI</w:t>
      </w:r>
      <w:r w:rsidR="00F66101">
        <w:rPr>
          <w:rFonts w:ascii="Arial" w:eastAsia="Yu Mincho" w:hAnsi="Arial" w:cs="Arial"/>
          <w:b/>
          <w:sz w:val="22"/>
          <w:lang w:val="en-US"/>
        </w:rPr>
        <w:t xml:space="preserve"> far exceeding the allocated TUs</w:t>
      </w:r>
      <w:r w:rsidR="00BC405B">
        <w:rPr>
          <w:rFonts w:ascii="Arial" w:eastAsia="Yu Mincho" w:hAnsi="Arial" w:cs="Arial"/>
          <w:b/>
          <w:sz w:val="22"/>
          <w:lang w:val="en-US"/>
        </w:rPr>
        <w:t>.</w:t>
      </w:r>
    </w:p>
    <w:p w14:paraId="5228BA82" w14:textId="317A97E9" w:rsidR="00AC72EF" w:rsidRPr="00430101" w:rsidRDefault="00AC72EF" w:rsidP="00AC72EF">
      <w:pPr>
        <w:rPr>
          <w:rFonts w:ascii="Arial" w:eastAsia="Yu Mincho" w:hAnsi="Arial" w:cs="Arial"/>
          <w:b/>
          <w:sz w:val="22"/>
          <w:lang w:val="en-US"/>
        </w:rPr>
      </w:pPr>
      <w:r>
        <w:rPr>
          <w:rFonts w:ascii="Arial" w:eastAsia="Yu Mincho" w:hAnsi="Arial" w:cs="Arial"/>
          <w:b/>
          <w:sz w:val="22"/>
          <w:lang w:val="en-US"/>
        </w:rPr>
        <w:t>Proposal</w:t>
      </w:r>
      <w:r w:rsidR="00934739">
        <w:rPr>
          <w:rFonts w:ascii="Arial" w:eastAsia="Yu Mincho" w:hAnsi="Arial" w:cs="Arial"/>
          <w:b/>
          <w:sz w:val="22"/>
          <w:lang w:val="en-US"/>
        </w:rPr>
        <w:t xml:space="preserve"> 2</w:t>
      </w:r>
      <w:r w:rsidRPr="00430101">
        <w:rPr>
          <w:rFonts w:ascii="Arial" w:eastAsia="Yu Mincho" w:hAnsi="Arial" w:cs="Arial"/>
          <w:b/>
          <w:sz w:val="22"/>
          <w:lang w:val="en-US"/>
        </w:rPr>
        <w:t xml:space="preserve">: </w:t>
      </w:r>
      <w:r w:rsidR="00F66101">
        <w:rPr>
          <w:rFonts w:ascii="Arial" w:eastAsia="Yu Mincho" w:hAnsi="Arial" w:cs="Arial"/>
          <w:b/>
          <w:sz w:val="22"/>
          <w:lang w:val="en-US"/>
        </w:rPr>
        <w:t>In RAN2, t</w:t>
      </w:r>
      <w:r w:rsidR="000C6DF8">
        <w:rPr>
          <w:rFonts w:ascii="Arial" w:eastAsia="Yu Mincho" w:hAnsi="Arial" w:cs="Arial"/>
          <w:b/>
          <w:sz w:val="22"/>
          <w:lang w:val="en-US"/>
        </w:rPr>
        <w:t>he scope of L1/L2</w:t>
      </w:r>
      <w:r w:rsidR="00F66101">
        <w:rPr>
          <w:rFonts w:ascii="Arial" w:eastAsia="Yu Mincho" w:hAnsi="Arial" w:cs="Arial"/>
          <w:b/>
          <w:sz w:val="22"/>
          <w:lang w:val="en-US"/>
        </w:rPr>
        <w:t>-</w:t>
      </w:r>
      <w:r w:rsidR="000C6DF8">
        <w:rPr>
          <w:rFonts w:ascii="Arial" w:eastAsia="Yu Mincho" w:hAnsi="Arial" w:cs="Arial"/>
          <w:b/>
          <w:sz w:val="22"/>
          <w:lang w:val="en-US"/>
        </w:rPr>
        <w:t xml:space="preserve">centric inter-cell mobility is restricted to </w:t>
      </w:r>
      <w:r w:rsidR="00F66101">
        <w:rPr>
          <w:rFonts w:ascii="Arial" w:eastAsia="Yu Mincho" w:hAnsi="Arial" w:cs="Arial"/>
          <w:b/>
          <w:sz w:val="22"/>
          <w:lang w:val="en-US"/>
        </w:rPr>
        <w:t>i</w:t>
      </w:r>
      <w:r w:rsidR="000C6DF8" w:rsidRPr="000C6DF8">
        <w:rPr>
          <w:rFonts w:ascii="Arial" w:eastAsia="Yu Mincho" w:hAnsi="Arial" w:cs="Arial"/>
          <w:b/>
          <w:sz w:val="22"/>
          <w:lang w:val="en-US"/>
        </w:rPr>
        <w:t>nter-cell multi-TRP-like model</w:t>
      </w:r>
      <w:r w:rsidR="00F66101">
        <w:rPr>
          <w:rFonts w:ascii="Arial" w:eastAsia="Yu Mincho" w:hAnsi="Arial" w:cs="Arial"/>
          <w:b/>
          <w:sz w:val="22"/>
          <w:lang w:val="en-US"/>
        </w:rPr>
        <w:t xml:space="preserve"> + legacy HO (Scenario 1)</w:t>
      </w:r>
      <w:r w:rsidR="000C6DF8">
        <w:rPr>
          <w:rFonts w:ascii="Arial" w:eastAsia="Yu Mincho" w:hAnsi="Arial" w:cs="Arial"/>
          <w:b/>
          <w:sz w:val="22"/>
          <w:lang w:val="en-US"/>
        </w:rPr>
        <w:t xml:space="preserve"> in Rel-17.</w:t>
      </w:r>
    </w:p>
    <w:p w14:paraId="7F87E0C5" w14:textId="77777777" w:rsidR="00343726" w:rsidRPr="00AB3C27" w:rsidRDefault="00343726" w:rsidP="00343726">
      <w:pPr>
        <w:pStyle w:val="Heading1"/>
      </w:pPr>
      <w:r>
        <w:lastRenderedPageBreak/>
        <w:t xml:space="preserve">3. </w:t>
      </w:r>
      <w:r w:rsidRPr="00030C79">
        <w:t>Conclusion</w:t>
      </w:r>
    </w:p>
    <w:p w14:paraId="1AC6D3B7" w14:textId="77777777" w:rsidR="002F4C3D" w:rsidRPr="00430101" w:rsidRDefault="002F4C3D" w:rsidP="002F4C3D">
      <w:pPr>
        <w:jc w:val="both"/>
        <w:rPr>
          <w:rFonts w:ascii="Arial" w:eastAsia="맑은 고딕" w:hAnsi="Arial" w:cs="Arial"/>
          <w:sz w:val="22"/>
          <w:lang w:eastAsia="ko-KR"/>
        </w:rPr>
      </w:pPr>
      <w:r w:rsidRPr="00430101">
        <w:rPr>
          <w:rFonts w:ascii="Arial" w:eastAsia="맑은 고딕" w:hAnsi="Arial" w:cs="Arial"/>
          <w:sz w:val="22"/>
          <w:lang w:eastAsia="ko-KR"/>
        </w:rPr>
        <w:t xml:space="preserve">In this contribution, we </w:t>
      </w:r>
      <w:r w:rsidR="000C6DF8">
        <w:rPr>
          <w:rFonts w:ascii="Arial" w:eastAsia="맑은 고딕" w:hAnsi="Arial" w:cs="Arial"/>
          <w:sz w:val="22"/>
          <w:lang w:eastAsia="ko-KR"/>
        </w:rPr>
        <w:t>consider the RAN2 impact on supporting L1/L2 centric inter-cell mobility and following observations and proposal is made</w:t>
      </w:r>
      <w:r w:rsidR="00B32C1A" w:rsidRPr="00430101">
        <w:rPr>
          <w:rFonts w:ascii="Arial" w:eastAsia="맑은 고딕" w:hAnsi="Arial" w:cs="Arial"/>
          <w:sz w:val="22"/>
          <w:lang w:eastAsia="ko-KR"/>
        </w:rPr>
        <w:t>:</w:t>
      </w:r>
    </w:p>
    <w:p w14:paraId="58B4C78E" w14:textId="474B23F4" w:rsidR="000C6DF8" w:rsidRPr="00E56E67" w:rsidRDefault="000C6DF8" w:rsidP="000C6DF8">
      <w:pPr>
        <w:rPr>
          <w:rFonts w:ascii="Arial" w:eastAsia="Yu Mincho" w:hAnsi="Arial" w:cs="Arial"/>
          <w:b/>
          <w:sz w:val="22"/>
          <w:lang w:val="en-US"/>
        </w:rPr>
      </w:pPr>
      <w:r w:rsidRPr="00751908">
        <w:rPr>
          <w:rFonts w:ascii="Arial" w:eastAsia="바탕체" w:hAnsi="Arial" w:cs="Arial"/>
          <w:b/>
          <w:sz w:val="22"/>
          <w:lang w:eastAsia="ko-KR"/>
        </w:rPr>
        <w:t>Observation</w:t>
      </w:r>
      <w:r w:rsidRPr="00751908">
        <w:rPr>
          <w:rFonts w:ascii="Arial" w:eastAsia="Yu Mincho" w:hAnsi="Arial" w:cs="Arial"/>
          <w:b/>
          <w:sz w:val="22"/>
          <w:lang w:val="en-US"/>
        </w:rPr>
        <w:t xml:space="preserve"> 1</w:t>
      </w:r>
      <w:r w:rsidRPr="00430101">
        <w:rPr>
          <w:rFonts w:ascii="Arial" w:eastAsia="Yu Mincho" w:hAnsi="Arial" w:cs="Arial"/>
          <w:b/>
          <w:sz w:val="22"/>
          <w:lang w:val="en-US"/>
        </w:rPr>
        <w:t xml:space="preserve">: </w:t>
      </w:r>
      <w:r w:rsidR="00F66101">
        <w:rPr>
          <w:rFonts w:ascii="Arial" w:eastAsia="Yu Mincho" w:hAnsi="Arial" w:cs="Arial"/>
          <w:b/>
          <w:sz w:val="22"/>
          <w:lang w:val="en-US"/>
        </w:rPr>
        <w:t xml:space="preserve">Both </w:t>
      </w:r>
      <w:r w:rsidR="00F66101" w:rsidRPr="00E56E67">
        <w:rPr>
          <w:rFonts w:ascii="Arial" w:eastAsia="Yu Mincho" w:hAnsi="Arial" w:cs="Arial"/>
          <w:b/>
          <w:sz w:val="22"/>
          <w:lang w:val="en-US"/>
        </w:rPr>
        <w:t>Scenario 1 (multi-TRP-like model + legacy HO procedure)</w:t>
      </w:r>
      <w:r w:rsidR="00F66101">
        <w:rPr>
          <w:rFonts w:ascii="Arial" w:eastAsia="Yu Mincho" w:hAnsi="Arial" w:cs="Arial"/>
          <w:b/>
          <w:sz w:val="22"/>
          <w:lang w:val="en-US"/>
        </w:rPr>
        <w:t xml:space="preserve"> and </w:t>
      </w:r>
      <w:r w:rsidR="00F66101" w:rsidRPr="00E56E67">
        <w:rPr>
          <w:rFonts w:ascii="Arial" w:eastAsia="Yu Mincho" w:hAnsi="Arial" w:cs="Arial"/>
          <w:b/>
          <w:sz w:val="22"/>
          <w:lang w:val="en-US"/>
        </w:rPr>
        <w:t xml:space="preserve">Scenario 2 (i.e. </w:t>
      </w:r>
      <w:r w:rsidR="00F66101">
        <w:rPr>
          <w:rFonts w:ascii="Arial" w:eastAsia="Yu Mincho" w:hAnsi="Arial" w:cs="Arial"/>
          <w:b/>
          <w:sz w:val="22"/>
          <w:lang w:val="en-US"/>
        </w:rPr>
        <w:t xml:space="preserve">potentially new </w:t>
      </w:r>
      <w:r w:rsidR="00F66101" w:rsidRPr="00E56E67">
        <w:rPr>
          <w:rFonts w:ascii="Arial" w:eastAsia="Yu Mincho" w:hAnsi="Arial" w:cs="Arial"/>
          <w:b/>
          <w:sz w:val="22"/>
          <w:lang w:val="en-US"/>
        </w:rPr>
        <w:t>L1/L2</w:t>
      </w:r>
      <w:r w:rsidR="00F66101">
        <w:rPr>
          <w:rFonts w:ascii="Arial" w:eastAsia="Yu Mincho" w:hAnsi="Arial" w:cs="Arial"/>
          <w:b/>
          <w:sz w:val="22"/>
          <w:lang w:val="en-US"/>
        </w:rPr>
        <w:t>-</w:t>
      </w:r>
      <w:r w:rsidR="00F66101" w:rsidRPr="00E56E67">
        <w:rPr>
          <w:rFonts w:ascii="Arial" w:eastAsia="Yu Mincho" w:hAnsi="Arial" w:cs="Arial"/>
          <w:b/>
          <w:sz w:val="22"/>
          <w:lang w:val="en-US"/>
        </w:rPr>
        <w:t>triggered inter-cell mobility)</w:t>
      </w:r>
      <w:r w:rsidR="00F66101">
        <w:rPr>
          <w:rFonts w:ascii="Arial" w:eastAsia="Yu Mincho" w:hAnsi="Arial" w:cs="Arial"/>
          <w:b/>
          <w:sz w:val="22"/>
          <w:lang w:val="en-US"/>
        </w:rPr>
        <w:t xml:space="preserve"> require the same physical layer (RAN1) functionality of inter-cell beam management (which includes inter-cell </w:t>
      </w:r>
      <w:r w:rsidR="00F66101" w:rsidRPr="00E56E67">
        <w:rPr>
          <w:rFonts w:ascii="Arial" w:eastAsia="Yu Mincho" w:hAnsi="Arial" w:cs="Arial"/>
          <w:b/>
          <w:sz w:val="22"/>
          <w:lang w:val="en-US"/>
        </w:rPr>
        <w:t>TCI state update</w:t>
      </w:r>
      <w:r w:rsidR="00F66101">
        <w:rPr>
          <w:rFonts w:ascii="Arial" w:eastAsia="Yu Mincho" w:hAnsi="Arial" w:cs="Arial"/>
          <w:b/>
          <w:sz w:val="22"/>
          <w:lang w:val="en-US"/>
        </w:rPr>
        <w:t>)</w:t>
      </w:r>
      <w:r>
        <w:rPr>
          <w:rFonts w:ascii="Arial" w:eastAsia="Yu Mincho" w:hAnsi="Arial" w:cs="Arial"/>
          <w:b/>
          <w:sz w:val="22"/>
          <w:lang w:val="en-US"/>
        </w:rPr>
        <w:t>.</w:t>
      </w:r>
    </w:p>
    <w:p w14:paraId="14AE572B" w14:textId="77777777" w:rsidR="00934739" w:rsidRDefault="00934739" w:rsidP="00934739">
      <w:pPr>
        <w:rPr>
          <w:rFonts w:ascii="Arial" w:eastAsia="Yu Mincho" w:hAnsi="Arial" w:cs="Arial"/>
          <w:b/>
          <w:sz w:val="22"/>
          <w:lang w:val="en-US"/>
        </w:rPr>
      </w:pPr>
      <w:r>
        <w:rPr>
          <w:rFonts w:ascii="Arial" w:eastAsia="Yu Mincho" w:hAnsi="Arial" w:cs="Arial"/>
          <w:b/>
          <w:sz w:val="22"/>
          <w:lang w:val="en-US"/>
        </w:rPr>
        <w:t>Proposal 1</w:t>
      </w:r>
      <w:r w:rsidRPr="00430101">
        <w:rPr>
          <w:rFonts w:ascii="Arial" w:eastAsia="Yu Mincho" w:hAnsi="Arial" w:cs="Arial"/>
          <w:b/>
          <w:sz w:val="22"/>
          <w:lang w:val="en-US"/>
        </w:rPr>
        <w:t xml:space="preserve">: </w:t>
      </w:r>
      <w:r>
        <w:rPr>
          <w:rFonts w:ascii="Arial" w:eastAsia="Yu Mincho" w:hAnsi="Arial" w:cs="Arial"/>
          <w:b/>
          <w:sz w:val="22"/>
          <w:lang w:val="en-US"/>
        </w:rPr>
        <w:t>For L1/L2-centric inter-cell mobility, the work performed in RAN1 (inter-cell beam management) and RAN2 (features pertaining to scenario 1 and/or scenario 2) can proceed in parallel, i.e. RAN1 can proceed without dependence on RAN2, and vice versa</w:t>
      </w:r>
    </w:p>
    <w:p w14:paraId="16494A26" w14:textId="77777777" w:rsidR="00934739" w:rsidRPr="00BB248E" w:rsidRDefault="00934739" w:rsidP="000C6DF8">
      <w:pPr>
        <w:rPr>
          <w:rFonts w:ascii="Arial" w:eastAsia="바탕체" w:hAnsi="Arial" w:cs="Arial"/>
          <w:b/>
          <w:sz w:val="22"/>
          <w:lang w:val="en-US" w:eastAsia="ko-KR"/>
        </w:rPr>
      </w:pPr>
    </w:p>
    <w:p w14:paraId="2A5875A5" w14:textId="28AF34D0" w:rsidR="000C6DF8" w:rsidRPr="00430101" w:rsidRDefault="000C6DF8" w:rsidP="000C6DF8">
      <w:pPr>
        <w:rPr>
          <w:rFonts w:ascii="Arial" w:eastAsia="Yu Mincho" w:hAnsi="Arial" w:cs="Arial"/>
          <w:b/>
          <w:sz w:val="22"/>
          <w:lang w:val="en-US"/>
        </w:rPr>
      </w:pPr>
      <w:r w:rsidRPr="00751908">
        <w:rPr>
          <w:rFonts w:ascii="Arial" w:eastAsia="바탕체" w:hAnsi="Arial" w:cs="Arial"/>
          <w:b/>
          <w:sz w:val="22"/>
          <w:lang w:eastAsia="ko-KR"/>
        </w:rPr>
        <w:t>Observation</w:t>
      </w:r>
      <w:r>
        <w:rPr>
          <w:rFonts w:ascii="Arial" w:eastAsia="Yu Mincho" w:hAnsi="Arial" w:cs="Arial"/>
          <w:b/>
          <w:sz w:val="22"/>
          <w:lang w:val="en-US"/>
        </w:rPr>
        <w:t xml:space="preserve"> 2</w:t>
      </w:r>
      <w:r w:rsidRPr="00430101">
        <w:rPr>
          <w:rFonts w:ascii="Arial" w:eastAsia="Yu Mincho" w:hAnsi="Arial" w:cs="Arial"/>
          <w:b/>
          <w:sz w:val="22"/>
          <w:lang w:val="en-US"/>
        </w:rPr>
        <w:t xml:space="preserve">: </w:t>
      </w:r>
      <w:r w:rsidRPr="00BC405B">
        <w:rPr>
          <w:rFonts w:ascii="Arial" w:eastAsia="Yu Mincho" w:hAnsi="Arial" w:cs="Arial"/>
          <w:b/>
          <w:sz w:val="22"/>
          <w:lang w:val="en-US"/>
        </w:rPr>
        <w:t xml:space="preserve">Scenario 2 </w:t>
      </w:r>
      <w:r>
        <w:rPr>
          <w:rFonts w:ascii="Arial" w:eastAsia="Yu Mincho" w:hAnsi="Arial" w:cs="Arial"/>
          <w:b/>
          <w:sz w:val="22"/>
          <w:lang w:val="en-US"/>
        </w:rPr>
        <w:t>(</w:t>
      </w:r>
      <w:r w:rsidR="00F66101">
        <w:rPr>
          <w:rFonts w:ascii="Arial" w:eastAsia="Yu Mincho" w:hAnsi="Arial" w:cs="Arial"/>
          <w:b/>
          <w:sz w:val="22"/>
          <w:lang w:val="en-US"/>
        </w:rPr>
        <w:t xml:space="preserve">potentially new </w:t>
      </w:r>
      <w:r w:rsidRPr="00E56E67">
        <w:rPr>
          <w:rFonts w:ascii="Arial" w:eastAsia="Yu Mincho" w:hAnsi="Arial" w:cs="Arial"/>
          <w:b/>
          <w:sz w:val="22"/>
          <w:lang w:val="en-US"/>
        </w:rPr>
        <w:t>L1/L2</w:t>
      </w:r>
      <w:r w:rsidR="00F66101">
        <w:rPr>
          <w:rFonts w:ascii="Arial" w:eastAsia="Yu Mincho" w:hAnsi="Arial" w:cs="Arial"/>
          <w:b/>
          <w:sz w:val="22"/>
          <w:lang w:val="en-US"/>
        </w:rPr>
        <w:t>-</w:t>
      </w:r>
      <w:r w:rsidRPr="00E56E67">
        <w:rPr>
          <w:rFonts w:ascii="Arial" w:eastAsia="Yu Mincho" w:hAnsi="Arial" w:cs="Arial"/>
          <w:b/>
          <w:sz w:val="22"/>
          <w:lang w:val="en-US"/>
        </w:rPr>
        <w:t>triggered inter-cell mobility</w:t>
      </w:r>
      <w:r>
        <w:rPr>
          <w:rFonts w:ascii="Arial" w:eastAsia="Yu Mincho" w:hAnsi="Arial" w:cs="Arial"/>
          <w:b/>
          <w:sz w:val="22"/>
          <w:lang w:val="en-US"/>
        </w:rPr>
        <w:t xml:space="preserve">) </w:t>
      </w:r>
      <w:r w:rsidRPr="00BC405B">
        <w:rPr>
          <w:rFonts w:ascii="Arial" w:eastAsia="Yu Mincho" w:hAnsi="Arial" w:cs="Arial"/>
          <w:b/>
          <w:sz w:val="22"/>
          <w:lang w:val="en-US"/>
        </w:rPr>
        <w:t>requires substantial amount of RAN2 work in this WI</w:t>
      </w:r>
      <w:r w:rsidR="00F66101">
        <w:rPr>
          <w:rFonts w:ascii="Arial" w:eastAsia="Yu Mincho" w:hAnsi="Arial" w:cs="Arial"/>
          <w:b/>
          <w:sz w:val="22"/>
          <w:lang w:val="en-US"/>
        </w:rPr>
        <w:t xml:space="preserve"> far exceeding the allocated TUs</w:t>
      </w:r>
      <w:r>
        <w:rPr>
          <w:rFonts w:ascii="Arial" w:eastAsia="Yu Mincho" w:hAnsi="Arial" w:cs="Arial"/>
          <w:b/>
          <w:sz w:val="22"/>
          <w:lang w:val="en-US"/>
        </w:rPr>
        <w:t>.</w:t>
      </w:r>
    </w:p>
    <w:p w14:paraId="1EA5F35D" w14:textId="6489DBFD" w:rsidR="000C6DF8" w:rsidRPr="00430101" w:rsidRDefault="000C6DF8" w:rsidP="000C6DF8">
      <w:pPr>
        <w:rPr>
          <w:rFonts w:ascii="Arial" w:eastAsia="Yu Mincho" w:hAnsi="Arial" w:cs="Arial"/>
          <w:b/>
          <w:sz w:val="22"/>
          <w:lang w:val="en-US"/>
        </w:rPr>
      </w:pPr>
      <w:r>
        <w:rPr>
          <w:rFonts w:ascii="Arial" w:eastAsia="Yu Mincho" w:hAnsi="Arial" w:cs="Arial"/>
          <w:b/>
          <w:sz w:val="22"/>
          <w:lang w:val="en-US"/>
        </w:rPr>
        <w:t>Proposal</w:t>
      </w:r>
      <w:r w:rsidR="00934739">
        <w:rPr>
          <w:rFonts w:ascii="Arial" w:eastAsia="Yu Mincho" w:hAnsi="Arial" w:cs="Arial"/>
          <w:b/>
          <w:sz w:val="22"/>
          <w:lang w:val="en-US"/>
        </w:rPr>
        <w:t xml:space="preserve"> 2</w:t>
      </w:r>
      <w:r w:rsidRPr="00430101">
        <w:rPr>
          <w:rFonts w:ascii="Arial" w:eastAsia="Yu Mincho" w:hAnsi="Arial" w:cs="Arial"/>
          <w:b/>
          <w:sz w:val="22"/>
          <w:lang w:val="en-US"/>
        </w:rPr>
        <w:t xml:space="preserve">: </w:t>
      </w:r>
      <w:r w:rsidR="00F66101">
        <w:rPr>
          <w:rFonts w:ascii="Arial" w:eastAsia="Yu Mincho" w:hAnsi="Arial" w:cs="Arial"/>
          <w:b/>
          <w:sz w:val="22"/>
          <w:lang w:val="en-US"/>
        </w:rPr>
        <w:t>In RAN2, the scope of L1/L2-centric inter-cell mobility is restricted to i</w:t>
      </w:r>
      <w:r w:rsidR="00F66101" w:rsidRPr="000C6DF8">
        <w:rPr>
          <w:rFonts w:ascii="Arial" w:eastAsia="Yu Mincho" w:hAnsi="Arial" w:cs="Arial"/>
          <w:b/>
          <w:sz w:val="22"/>
          <w:lang w:val="en-US"/>
        </w:rPr>
        <w:t>nter-cell multi-TRP-like model</w:t>
      </w:r>
      <w:r w:rsidR="00F66101">
        <w:rPr>
          <w:rFonts w:ascii="Arial" w:eastAsia="Yu Mincho" w:hAnsi="Arial" w:cs="Arial"/>
          <w:b/>
          <w:sz w:val="22"/>
          <w:lang w:val="en-US"/>
        </w:rPr>
        <w:t xml:space="preserve"> + legacy HO (Scenario 1) in Rel-17</w:t>
      </w:r>
      <w:r>
        <w:rPr>
          <w:rFonts w:ascii="Arial" w:eastAsia="Yu Mincho" w:hAnsi="Arial" w:cs="Arial"/>
          <w:b/>
          <w:sz w:val="22"/>
          <w:lang w:val="en-US"/>
        </w:rPr>
        <w:t>.</w:t>
      </w:r>
    </w:p>
    <w:p w14:paraId="5F760801" w14:textId="77777777" w:rsidR="00343726" w:rsidRDefault="009431AD" w:rsidP="00343726">
      <w:pPr>
        <w:pStyle w:val="Heading1"/>
      </w:pPr>
      <w:r>
        <w:t>4</w:t>
      </w:r>
      <w:r w:rsidR="00FC385C">
        <w:t xml:space="preserve">. </w:t>
      </w:r>
      <w:r w:rsidR="00343726" w:rsidRPr="00030C79">
        <w:t>References</w:t>
      </w:r>
    </w:p>
    <w:p w14:paraId="4E1E0AAB" w14:textId="77777777" w:rsidR="00C000D4" w:rsidRPr="000C6DF8" w:rsidRDefault="004E7404" w:rsidP="004E7404">
      <w:pPr>
        <w:pStyle w:val="Reference"/>
        <w:rPr>
          <w:sz w:val="22"/>
          <w:lang w:val="en-US"/>
        </w:rPr>
      </w:pPr>
      <w:r w:rsidRPr="000C6DF8">
        <w:rPr>
          <w:sz w:val="22"/>
          <w:lang w:val="en-US"/>
        </w:rPr>
        <w:t>RP-202024</w:t>
      </w:r>
      <w:r w:rsidRPr="000C6DF8">
        <w:rPr>
          <w:sz w:val="22"/>
          <w:lang w:val="en-US"/>
        </w:rPr>
        <w:tab/>
      </w:r>
      <w:r w:rsidR="008D644E" w:rsidRPr="000C6DF8">
        <w:rPr>
          <w:sz w:val="22"/>
          <w:lang w:val="en-US"/>
        </w:rPr>
        <w:tab/>
      </w:r>
      <w:r w:rsidR="00140815">
        <w:rPr>
          <w:sz w:val="22"/>
          <w:lang w:val="en-US"/>
        </w:rPr>
        <w:tab/>
      </w:r>
      <w:r w:rsidRPr="000C6DF8">
        <w:rPr>
          <w:sz w:val="22"/>
          <w:lang w:val="en-US"/>
        </w:rPr>
        <w:t>Revised WID: Further enhancements on MIMO for NR, Samsung</w:t>
      </w:r>
      <w:r w:rsidR="00C000D4" w:rsidRPr="000C6DF8">
        <w:rPr>
          <w:sz w:val="22"/>
          <w:lang w:val="en-US"/>
        </w:rPr>
        <w:t>.</w:t>
      </w:r>
    </w:p>
    <w:p w14:paraId="718C2912" w14:textId="77777777" w:rsidR="008D644E" w:rsidRPr="000C6DF8" w:rsidRDefault="008D644E" w:rsidP="00EE3F99">
      <w:pPr>
        <w:pStyle w:val="Reference"/>
        <w:tabs>
          <w:tab w:val="left" w:pos="567"/>
        </w:tabs>
        <w:spacing w:line="259" w:lineRule="auto"/>
        <w:jc w:val="left"/>
        <w:rPr>
          <w:sz w:val="22"/>
        </w:rPr>
      </w:pPr>
      <w:r w:rsidRPr="000C6DF8">
        <w:rPr>
          <w:sz w:val="22"/>
        </w:rPr>
        <w:t>R1-2102209</w:t>
      </w:r>
      <w:r w:rsidR="00961464" w:rsidRPr="000C6DF8">
        <w:rPr>
          <w:sz w:val="22"/>
        </w:rPr>
        <w:tab/>
      </w:r>
      <w:r w:rsidR="00961464" w:rsidRPr="000C6DF8">
        <w:rPr>
          <w:sz w:val="22"/>
        </w:rPr>
        <w:tab/>
        <w:t>LS on Agreements Pertaining to L1/L2-Centric Inter-Cell Mobility</w:t>
      </w:r>
      <w:r w:rsidR="00961464" w:rsidRPr="000C6DF8">
        <w:rPr>
          <w:sz w:val="22"/>
        </w:rPr>
        <w:tab/>
        <w:t>RAN1</w:t>
      </w:r>
      <w:r w:rsidRPr="000C6DF8">
        <w:rPr>
          <w:sz w:val="22"/>
        </w:rPr>
        <w:t>.</w:t>
      </w:r>
    </w:p>
    <w:p w14:paraId="29108769" w14:textId="77777777" w:rsidR="00607856" w:rsidRPr="000C6DF8" w:rsidRDefault="008D644E" w:rsidP="00EE3F99">
      <w:pPr>
        <w:pStyle w:val="Reference"/>
        <w:tabs>
          <w:tab w:val="left" w:pos="567"/>
        </w:tabs>
        <w:spacing w:line="259" w:lineRule="auto"/>
        <w:jc w:val="left"/>
        <w:rPr>
          <w:sz w:val="22"/>
        </w:rPr>
      </w:pPr>
      <w:r w:rsidRPr="000C6DF8">
        <w:rPr>
          <w:sz w:val="22"/>
        </w:rPr>
        <w:t>R1-2102248</w:t>
      </w:r>
      <w:r w:rsidR="00961464" w:rsidRPr="000C6DF8">
        <w:rPr>
          <w:sz w:val="22"/>
        </w:rPr>
        <w:tab/>
      </w:r>
      <w:r w:rsidR="00961464" w:rsidRPr="000C6DF8">
        <w:rPr>
          <w:sz w:val="22"/>
        </w:rPr>
        <w:tab/>
        <w:t>LS on TCI State Update for L1/L2-Centric Inter-Cell Mobility</w:t>
      </w:r>
      <w:r w:rsidR="00961464" w:rsidRPr="000C6DF8">
        <w:rPr>
          <w:sz w:val="22"/>
        </w:rPr>
        <w:tab/>
        <w:t>RAN1</w:t>
      </w:r>
      <w:r w:rsidRPr="000C6DF8">
        <w:rPr>
          <w:sz w:val="22"/>
        </w:rPr>
        <w:t>.</w:t>
      </w:r>
    </w:p>
    <w:p w14:paraId="7A2781F6" w14:textId="77777777" w:rsidR="008D644E" w:rsidRPr="000C6DF8" w:rsidRDefault="008D644E" w:rsidP="008D644E">
      <w:pPr>
        <w:pStyle w:val="Reference"/>
        <w:rPr>
          <w:rFonts w:eastAsia="SimSun"/>
          <w:sz w:val="22"/>
        </w:rPr>
      </w:pPr>
      <w:r w:rsidRPr="000C6DF8">
        <w:rPr>
          <w:sz w:val="22"/>
          <w:lang w:val="en-US"/>
        </w:rPr>
        <w:t>R2-2102627</w:t>
      </w:r>
      <w:r w:rsidRPr="000C6DF8">
        <w:rPr>
          <w:sz w:val="22"/>
          <w:lang w:val="en-US"/>
        </w:rPr>
        <w:tab/>
      </w:r>
      <w:r w:rsidRPr="000C6DF8">
        <w:rPr>
          <w:sz w:val="22"/>
          <w:lang w:val="en-US"/>
        </w:rPr>
        <w:tab/>
        <w:t>LS</w:t>
      </w:r>
      <w:r w:rsidRPr="000C6DF8">
        <w:rPr>
          <w:sz w:val="22"/>
        </w:rPr>
        <w:t xml:space="preserve"> Reply on TCI State Update for L1/L2-Centric Inter-Cell Mobility</w:t>
      </w:r>
      <w:r w:rsidRPr="000C6DF8">
        <w:rPr>
          <w:sz w:val="22"/>
        </w:rPr>
        <w:tab/>
        <w:t>RAN2.</w:t>
      </w:r>
    </w:p>
    <w:p w14:paraId="58B1AAC2" w14:textId="77777777" w:rsidR="008D644E" w:rsidRPr="008D644E" w:rsidRDefault="008D644E" w:rsidP="008D644E">
      <w:pPr>
        <w:pStyle w:val="Reference"/>
        <w:numPr>
          <w:ilvl w:val="0"/>
          <w:numId w:val="0"/>
        </w:numPr>
        <w:tabs>
          <w:tab w:val="left" w:pos="567"/>
        </w:tabs>
        <w:spacing w:line="259" w:lineRule="auto"/>
        <w:ind w:left="567"/>
        <w:jc w:val="left"/>
      </w:pPr>
    </w:p>
    <w:sectPr w:rsidR="008D644E" w:rsidRPr="008D64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43708" w14:textId="77777777" w:rsidR="00AF5A46" w:rsidRDefault="00AF5A46">
      <w:r>
        <w:separator/>
      </w:r>
    </w:p>
  </w:endnote>
  <w:endnote w:type="continuationSeparator" w:id="0">
    <w:p w14:paraId="5D13B399" w14:textId="77777777" w:rsidR="00AF5A46" w:rsidRDefault="00AF5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6F9BF" w14:textId="77777777" w:rsidR="00AF5A46" w:rsidRDefault="00AF5A46">
      <w:r>
        <w:separator/>
      </w:r>
    </w:p>
  </w:footnote>
  <w:footnote w:type="continuationSeparator" w:id="0">
    <w:p w14:paraId="54C850AF" w14:textId="77777777" w:rsidR="00AF5A46" w:rsidRDefault="00AF5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734E15"/>
    <w:multiLevelType w:val="hybridMultilevel"/>
    <w:tmpl w:val="82429304"/>
    <w:lvl w:ilvl="0" w:tplc="3728692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A12DE6"/>
    <w:multiLevelType w:val="hybridMultilevel"/>
    <w:tmpl w:val="5C00DA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22B3F28"/>
    <w:multiLevelType w:val="hybridMultilevel"/>
    <w:tmpl w:val="5C00DA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A63935"/>
    <w:multiLevelType w:val="hybridMultilevel"/>
    <w:tmpl w:val="C0B69B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8E32B9"/>
    <w:multiLevelType w:val="hybridMultilevel"/>
    <w:tmpl w:val="38B0079E"/>
    <w:lvl w:ilvl="0" w:tplc="4D38DD48">
      <w:start w:val="1"/>
      <w:numFmt w:val="upperLetter"/>
      <w:lvlText w:val="%1."/>
      <w:lvlJc w:val="left"/>
      <w:pPr>
        <w:ind w:left="1160" w:hanging="360"/>
      </w:p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6"/>
  </w:num>
  <w:num w:numId="3">
    <w:abstractNumId w:val="10"/>
  </w:num>
  <w:num w:numId="4">
    <w:abstractNumId w:val="4"/>
  </w:num>
  <w:num w:numId="5">
    <w:abstractNumId w:val="0"/>
  </w:num>
  <w:num w:numId="6">
    <w:abstractNumId w:val="11"/>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5"/>
  </w:num>
  <w:num w:numId="9">
    <w:abstractNumId w:val="3"/>
  </w:num>
  <w:num w:numId="10">
    <w:abstractNumId w:val="2"/>
  </w:num>
  <w:num w:numId="11">
    <w:abstractNumId w:val="1"/>
  </w:num>
  <w:num w:numId="1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doNotDisplayPageBoundaries/>
  <w:printFractionalCharacterWidth/>
  <w:embedSystemFonts/>
  <w:bordersDoNotSurroundHeader/>
  <w:bordersDoNotSurroundFooter/>
  <w:hideSpellingErrors/>
  <w:activeWritingStyle w:appName="MSWord" w:lang="de-DE"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131077" w:nlCheck="1" w:checkStyle="1"/>
  <w:activeWritingStyle w:appName="MSWord" w:lang="en-A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14"/>
    <w:rsid w:val="00001B58"/>
    <w:rsid w:val="00010A48"/>
    <w:rsid w:val="00012FC5"/>
    <w:rsid w:val="00021824"/>
    <w:rsid w:val="00022E4A"/>
    <w:rsid w:val="00023163"/>
    <w:rsid w:val="0002751E"/>
    <w:rsid w:val="000278EC"/>
    <w:rsid w:val="00030187"/>
    <w:rsid w:val="000317AB"/>
    <w:rsid w:val="000350F9"/>
    <w:rsid w:val="00040F90"/>
    <w:rsid w:val="00044C33"/>
    <w:rsid w:val="000463E7"/>
    <w:rsid w:val="0004771F"/>
    <w:rsid w:val="00050A59"/>
    <w:rsid w:val="00054BB9"/>
    <w:rsid w:val="000615F5"/>
    <w:rsid w:val="00061755"/>
    <w:rsid w:val="0006179E"/>
    <w:rsid w:val="0006322D"/>
    <w:rsid w:val="0006405F"/>
    <w:rsid w:val="0006434A"/>
    <w:rsid w:val="00065C9E"/>
    <w:rsid w:val="00065F5D"/>
    <w:rsid w:val="00072D31"/>
    <w:rsid w:val="00074513"/>
    <w:rsid w:val="000757F8"/>
    <w:rsid w:val="00076E4C"/>
    <w:rsid w:val="00084D7D"/>
    <w:rsid w:val="00087A8E"/>
    <w:rsid w:val="00091FEE"/>
    <w:rsid w:val="0009231A"/>
    <w:rsid w:val="0009406D"/>
    <w:rsid w:val="000A6394"/>
    <w:rsid w:val="000B1F74"/>
    <w:rsid w:val="000B3AC5"/>
    <w:rsid w:val="000B3D47"/>
    <w:rsid w:val="000B4193"/>
    <w:rsid w:val="000B465D"/>
    <w:rsid w:val="000B469E"/>
    <w:rsid w:val="000B4A9C"/>
    <w:rsid w:val="000B5AAE"/>
    <w:rsid w:val="000C038A"/>
    <w:rsid w:val="000C2398"/>
    <w:rsid w:val="000C39B0"/>
    <w:rsid w:val="000C4618"/>
    <w:rsid w:val="000C6598"/>
    <w:rsid w:val="000C6DF8"/>
    <w:rsid w:val="000D0D85"/>
    <w:rsid w:val="000D35E7"/>
    <w:rsid w:val="000D69FA"/>
    <w:rsid w:val="000D6CBD"/>
    <w:rsid w:val="000E1B55"/>
    <w:rsid w:val="000E2913"/>
    <w:rsid w:val="000E33CF"/>
    <w:rsid w:val="000F11D4"/>
    <w:rsid w:val="000F571C"/>
    <w:rsid w:val="001031B2"/>
    <w:rsid w:val="00104544"/>
    <w:rsid w:val="00107586"/>
    <w:rsid w:val="0011067D"/>
    <w:rsid w:val="00116C9F"/>
    <w:rsid w:val="001178D1"/>
    <w:rsid w:val="0012012A"/>
    <w:rsid w:val="0012045C"/>
    <w:rsid w:val="001211B3"/>
    <w:rsid w:val="00122401"/>
    <w:rsid w:val="001242F9"/>
    <w:rsid w:val="00126AA0"/>
    <w:rsid w:val="00130B74"/>
    <w:rsid w:val="001317D9"/>
    <w:rsid w:val="001332DA"/>
    <w:rsid w:val="00135950"/>
    <w:rsid w:val="00140815"/>
    <w:rsid w:val="00141448"/>
    <w:rsid w:val="00143725"/>
    <w:rsid w:val="0014537B"/>
    <w:rsid w:val="001459AE"/>
    <w:rsid w:val="00145D43"/>
    <w:rsid w:val="001473BC"/>
    <w:rsid w:val="0015330A"/>
    <w:rsid w:val="0015673F"/>
    <w:rsid w:val="00157962"/>
    <w:rsid w:val="00161533"/>
    <w:rsid w:val="0016156C"/>
    <w:rsid w:val="00161F70"/>
    <w:rsid w:val="00162575"/>
    <w:rsid w:val="0016288A"/>
    <w:rsid w:val="00164579"/>
    <w:rsid w:val="00164586"/>
    <w:rsid w:val="00165418"/>
    <w:rsid w:val="00167861"/>
    <w:rsid w:val="00167DEE"/>
    <w:rsid w:val="001701FA"/>
    <w:rsid w:val="0017284A"/>
    <w:rsid w:val="00176D02"/>
    <w:rsid w:val="00176D6C"/>
    <w:rsid w:val="0018052F"/>
    <w:rsid w:val="00182254"/>
    <w:rsid w:val="00191141"/>
    <w:rsid w:val="00192C46"/>
    <w:rsid w:val="00196227"/>
    <w:rsid w:val="00196393"/>
    <w:rsid w:val="00197DFE"/>
    <w:rsid w:val="001A0858"/>
    <w:rsid w:val="001A12CE"/>
    <w:rsid w:val="001A1364"/>
    <w:rsid w:val="001A1567"/>
    <w:rsid w:val="001A34FC"/>
    <w:rsid w:val="001A383B"/>
    <w:rsid w:val="001A671A"/>
    <w:rsid w:val="001A6F2F"/>
    <w:rsid w:val="001A7B60"/>
    <w:rsid w:val="001A7E54"/>
    <w:rsid w:val="001B3970"/>
    <w:rsid w:val="001B4011"/>
    <w:rsid w:val="001B4CC7"/>
    <w:rsid w:val="001B76EB"/>
    <w:rsid w:val="001B7A65"/>
    <w:rsid w:val="001B7BE3"/>
    <w:rsid w:val="001C1126"/>
    <w:rsid w:val="001C16DA"/>
    <w:rsid w:val="001C3FD0"/>
    <w:rsid w:val="001C4382"/>
    <w:rsid w:val="001C6643"/>
    <w:rsid w:val="001C71C9"/>
    <w:rsid w:val="001D26D1"/>
    <w:rsid w:val="001D2A9B"/>
    <w:rsid w:val="001D311C"/>
    <w:rsid w:val="001D3406"/>
    <w:rsid w:val="001D4063"/>
    <w:rsid w:val="001D44C0"/>
    <w:rsid w:val="001E0B0D"/>
    <w:rsid w:val="001E41F3"/>
    <w:rsid w:val="001E5EDC"/>
    <w:rsid w:val="001E6463"/>
    <w:rsid w:val="001E778F"/>
    <w:rsid w:val="001F1087"/>
    <w:rsid w:val="001F23A2"/>
    <w:rsid w:val="001F3248"/>
    <w:rsid w:val="001F42AC"/>
    <w:rsid w:val="001F5022"/>
    <w:rsid w:val="001F6B00"/>
    <w:rsid w:val="00210317"/>
    <w:rsid w:val="00212877"/>
    <w:rsid w:val="00213345"/>
    <w:rsid w:val="00214114"/>
    <w:rsid w:val="00215E6D"/>
    <w:rsid w:val="002163AE"/>
    <w:rsid w:val="0021718A"/>
    <w:rsid w:val="002244EF"/>
    <w:rsid w:val="002253AC"/>
    <w:rsid w:val="00227F3C"/>
    <w:rsid w:val="0023324A"/>
    <w:rsid w:val="00234320"/>
    <w:rsid w:val="00241F99"/>
    <w:rsid w:val="00243B04"/>
    <w:rsid w:val="002445CF"/>
    <w:rsid w:val="00246777"/>
    <w:rsid w:val="002544CC"/>
    <w:rsid w:val="00257797"/>
    <w:rsid w:val="0026004D"/>
    <w:rsid w:val="0026234F"/>
    <w:rsid w:val="0026293A"/>
    <w:rsid w:val="00262FE1"/>
    <w:rsid w:val="00263006"/>
    <w:rsid w:val="00266DCB"/>
    <w:rsid w:val="0027026E"/>
    <w:rsid w:val="00275D12"/>
    <w:rsid w:val="0027600F"/>
    <w:rsid w:val="00276F53"/>
    <w:rsid w:val="00277891"/>
    <w:rsid w:val="00280476"/>
    <w:rsid w:val="0028056A"/>
    <w:rsid w:val="00281341"/>
    <w:rsid w:val="00282A11"/>
    <w:rsid w:val="00282F3D"/>
    <w:rsid w:val="002833DE"/>
    <w:rsid w:val="00283730"/>
    <w:rsid w:val="002860C4"/>
    <w:rsid w:val="002873C4"/>
    <w:rsid w:val="00290619"/>
    <w:rsid w:val="00291193"/>
    <w:rsid w:val="00291622"/>
    <w:rsid w:val="002922C1"/>
    <w:rsid w:val="00296520"/>
    <w:rsid w:val="002976EC"/>
    <w:rsid w:val="00297EAD"/>
    <w:rsid w:val="002A01CC"/>
    <w:rsid w:val="002A12E4"/>
    <w:rsid w:val="002A2216"/>
    <w:rsid w:val="002A2A27"/>
    <w:rsid w:val="002A51C7"/>
    <w:rsid w:val="002A6586"/>
    <w:rsid w:val="002B09D7"/>
    <w:rsid w:val="002B0A97"/>
    <w:rsid w:val="002B3E51"/>
    <w:rsid w:val="002B475C"/>
    <w:rsid w:val="002B5741"/>
    <w:rsid w:val="002B62DB"/>
    <w:rsid w:val="002B6F73"/>
    <w:rsid w:val="002C07A4"/>
    <w:rsid w:val="002C11D6"/>
    <w:rsid w:val="002C275A"/>
    <w:rsid w:val="002C4BC5"/>
    <w:rsid w:val="002C5DE3"/>
    <w:rsid w:val="002C68D2"/>
    <w:rsid w:val="002C7472"/>
    <w:rsid w:val="002C7723"/>
    <w:rsid w:val="002D0381"/>
    <w:rsid w:val="002D0B7F"/>
    <w:rsid w:val="002D3290"/>
    <w:rsid w:val="002D3465"/>
    <w:rsid w:val="002D3BFF"/>
    <w:rsid w:val="002D3E42"/>
    <w:rsid w:val="002D3F89"/>
    <w:rsid w:val="002D5C00"/>
    <w:rsid w:val="002D5C06"/>
    <w:rsid w:val="002D60D1"/>
    <w:rsid w:val="002D6516"/>
    <w:rsid w:val="002D70F9"/>
    <w:rsid w:val="002D7644"/>
    <w:rsid w:val="002E01E7"/>
    <w:rsid w:val="002E048B"/>
    <w:rsid w:val="002E0AA3"/>
    <w:rsid w:val="002E0EE3"/>
    <w:rsid w:val="002E10E3"/>
    <w:rsid w:val="002E1881"/>
    <w:rsid w:val="002E4670"/>
    <w:rsid w:val="002F1579"/>
    <w:rsid w:val="002F16B8"/>
    <w:rsid w:val="002F37D3"/>
    <w:rsid w:val="002F3E59"/>
    <w:rsid w:val="002F4C3D"/>
    <w:rsid w:val="002F6C79"/>
    <w:rsid w:val="002F7982"/>
    <w:rsid w:val="00305409"/>
    <w:rsid w:val="003105D0"/>
    <w:rsid w:val="00312340"/>
    <w:rsid w:val="00313722"/>
    <w:rsid w:val="003148C7"/>
    <w:rsid w:val="00317819"/>
    <w:rsid w:val="00317C89"/>
    <w:rsid w:val="00320177"/>
    <w:rsid w:val="00322630"/>
    <w:rsid w:val="00322ABF"/>
    <w:rsid w:val="003246AB"/>
    <w:rsid w:val="0032661C"/>
    <w:rsid w:val="003268BB"/>
    <w:rsid w:val="003311FA"/>
    <w:rsid w:val="003316A5"/>
    <w:rsid w:val="003368AD"/>
    <w:rsid w:val="0033736D"/>
    <w:rsid w:val="003414D7"/>
    <w:rsid w:val="003427C0"/>
    <w:rsid w:val="00343726"/>
    <w:rsid w:val="00344856"/>
    <w:rsid w:val="00360231"/>
    <w:rsid w:val="003607ED"/>
    <w:rsid w:val="00360C05"/>
    <w:rsid w:val="003614AA"/>
    <w:rsid w:val="00367479"/>
    <w:rsid w:val="003719A4"/>
    <w:rsid w:val="003721D0"/>
    <w:rsid w:val="00372EE6"/>
    <w:rsid w:val="00373CA4"/>
    <w:rsid w:val="00381645"/>
    <w:rsid w:val="003831CB"/>
    <w:rsid w:val="003908ED"/>
    <w:rsid w:val="00394529"/>
    <w:rsid w:val="00397293"/>
    <w:rsid w:val="003A3B32"/>
    <w:rsid w:val="003A7C3B"/>
    <w:rsid w:val="003B0CE1"/>
    <w:rsid w:val="003B1C8C"/>
    <w:rsid w:val="003B33E3"/>
    <w:rsid w:val="003B6793"/>
    <w:rsid w:val="003B6D4E"/>
    <w:rsid w:val="003C08F5"/>
    <w:rsid w:val="003C0D04"/>
    <w:rsid w:val="003C35DB"/>
    <w:rsid w:val="003C3910"/>
    <w:rsid w:val="003C3919"/>
    <w:rsid w:val="003C3B49"/>
    <w:rsid w:val="003C421A"/>
    <w:rsid w:val="003C51C7"/>
    <w:rsid w:val="003C5554"/>
    <w:rsid w:val="003C67FE"/>
    <w:rsid w:val="003C6FD8"/>
    <w:rsid w:val="003D0958"/>
    <w:rsid w:val="003D1617"/>
    <w:rsid w:val="003D3C30"/>
    <w:rsid w:val="003D3E26"/>
    <w:rsid w:val="003D3EFF"/>
    <w:rsid w:val="003D68F9"/>
    <w:rsid w:val="003D7517"/>
    <w:rsid w:val="003E1A36"/>
    <w:rsid w:val="003E23A1"/>
    <w:rsid w:val="003E2A13"/>
    <w:rsid w:val="003E474C"/>
    <w:rsid w:val="003E62AD"/>
    <w:rsid w:val="003E67AB"/>
    <w:rsid w:val="003F0584"/>
    <w:rsid w:val="003F45BD"/>
    <w:rsid w:val="003F4F5E"/>
    <w:rsid w:val="003F647F"/>
    <w:rsid w:val="003F71FB"/>
    <w:rsid w:val="003F75A9"/>
    <w:rsid w:val="00401174"/>
    <w:rsid w:val="004066F3"/>
    <w:rsid w:val="004071D0"/>
    <w:rsid w:val="00411CDF"/>
    <w:rsid w:val="004136C1"/>
    <w:rsid w:val="00415B88"/>
    <w:rsid w:val="00415FAB"/>
    <w:rsid w:val="0041716E"/>
    <w:rsid w:val="00420F3C"/>
    <w:rsid w:val="0042350A"/>
    <w:rsid w:val="00423D3F"/>
    <w:rsid w:val="004242F1"/>
    <w:rsid w:val="0042500F"/>
    <w:rsid w:val="0042649E"/>
    <w:rsid w:val="004275C3"/>
    <w:rsid w:val="0042775B"/>
    <w:rsid w:val="00430101"/>
    <w:rsid w:val="004318C0"/>
    <w:rsid w:val="0043324F"/>
    <w:rsid w:val="004378E5"/>
    <w:rsid w:val="00437F8E"/>
    <w:rsid w:val="0044021C"/>
    <w:rsid w:val="004408A9"/>
    <w:rsid w:val="00441A23"/>
    <w:rsid w:val="004441BE"/>
    <w:rsid w:val="00447590"/>
    <w:rsid w:val="0045016E"/>
    <w:rsid w:val="00452582"/>
    <w:rsid w:val="004546E9"/>
    <w:rsid w:val="004555BF"/>
    <w:rsid w:val="00455C61"/>
    <w:rsid w:val="00457B09"/>
    <w:rsid w:val="004601EC"/>
    <w:rsid w:val="00460711"/>
    <w:rsid w:val="00460D19"/>
    <w:rsid w:val="00461BED"/>
    <w:rsid w:val="00462C45"/>
    <w:rsid w:val="00465216"/>
    <w:rsid w:val="00467285"/>
    <w:rsid w:val="00472326"/>
    <w:rsid w:val="00480488"/>
    <w:rsid w:val="00480967"/>
    <w:rsid w:val="00482F83"/>
    <w:rsid w:val="0048534B"/>
    <w:rsid w:val="004858DA"/>
    <w:rsid w:val="00486880"/>
    <w:rsid w:val="00490F81"/>
    <w:rsid w:val="00493E8A"/>
    <w:rsid w:val="0049786F"/>
    <w:rsid w:val="004A052C"/>
    <w:rsid w:val="004A13B7"/>
    <w:rsid w:val="004A17EF"/>
    <w:rsid w:val="004A2277"/>
    <w:rsid w:val="004A30B6"/>
    <w:rsid w:val="004A53EC"/>
    <w:rsid w:val="004B75B7"/>
    <w:rsid w:val="004C41C7"/>
    <w:rsid w:val="004C4D87"/>
    <w:rsid w:val="004C51CA"/>
    <w:rsid w:val="004C6CA0"/>
    <w:rsid w:val="004C72A3"/>
    <w:rsid w:val="004C7E95"/>
    <w:rsid w:val="004D32C3"/>
    <w:rsid w:val="004D3464"/>
    <w:rsid w:val="004D39F2"/>
    <w:rsid w:val="004D5842"/>
    <w:rsid w:val="004D5E7B"/>
    <w:rsid w:val="004E1F03"/>
    <w:rsid w:val="004E3D19"/>
    <w:rsid w:val="004E5F09"/>
    <w:rsid w:val="004E7404"/>
    <w:rsid w:val="004E75C5"/>
    <w:rsid w:val="004F066D"/>
    <w:rsid w:val="004F08CB"/>
    <w:rsid w:val="004F4022"/>
    <w:rsid w:val="004F4AF4"/>
    <w:rsid w:val="004F642A"/>
    <w:rsid w:val="004F6DD2"/>
    <w:rsid w:val="004F744B"/>
    <w:rsid w:val="004F7A46"/>
    <w:rsid w:val="00500EF6"/>
    <w:rsid w:val="005011A1"/>
    <w:rsid w:val="00503949"/>
    <w:rsid w:val="005050B0"/>
    <w:rsid w:val="00511144"/>
    <w:rsid w:val="005132AC"/>
    <w:rsid w:val="0051580D"/>
    <w:rsid w:val="00516B4D"/>
    <w:rsid w:val="00516F06"/>
    <w:rsid w:val="005175D9"/>
    <w:rsid w:val="005210DE"/>
    <w:rsid w:val="005333BE"/>
    <w:rsid w:val="00535005"/>
    <w:rsid w:val="005411BB"/>
    <w:rsid w:val="0054176F"/>
    <w:rsid w:val="00543022"/>
    <w:rsid w:val="00553746"/>
    <w:rsid w:val="0055398C"/>
    <w:rsid w:val="00554537"/>
    <w:rsid w:val="005550DD"/>
    <w:rsid w:val="00555CC8"/>
    <w:rsid w:val="00562872"/>
    <w:rsid w:val="00565A55"/>
    <w:rsid w:val="005668C1"/>
    <w:rsid w:val="00566B41"/>
    <w:rsid w:val="00566D51"/>
    <w:rsid w:val="0056740A"/>
    <w:rsid w:val="00567A77"/>
    <w:rsid w:val="005703C4"/>
    <w:rsid w:val="00572BA4"/>
    <w:rsid w:val="00576F08"/>
    <w:rsid w:val="00577E7C"/>
    <w:rsid w:val="00580F14"/>
    <w:rsid w:val="00582666"/>
    <w:rsid w:val="00584984"/>
    <w:rsid w:val="0058603F"/>
    <w:rsid w:val="00586810"/>
    <w:rsid w:val="00592D74"/>
    <w:rsid w:val="00597EFB"/>
    <w:rsid w:val="005A0B20"/>
    <w:rsid w:val="005A3F1E"/>
    <w:rsid w:val="005A6D1E"/>
    <w:rsid w:val="005C2824"/>
    <w:rsid w:val="005C403B"/>
    <w:rsid w:val="005D0021"/>
    <w:rsid w:val="005D1748"/>
    <w:rsid w:val="005D37B4"/>
    <w:rsid w:val="005D5758"/>
    <w:rsid w:val="005D721D"/>
    <w:rsid w:val="005E05F9"/>
    <w:rsid w:val="005E2C44"/>
    <w:rsid w:val="005E3820"/>
    <w:rsid w:val="005E3983"/>
    <w:rsid w:val="005E4040"/>
    <w:rsid w:val="005E6B05"/>
    <w:rsid w:val="005E7B9F"/>
    <w:rsid w:val="005F0413"/>
    <w:rsid w:val="005F15C9"/>
    <w:rsid w:val="005F34BA"/>
    <w:rsid w:val="005F3F66"/>
    <w:rsid w:val="005F4997"/>
    <w:rsid w:val="005F6034"/>
    <w:rsid w:val="005F6E00"/>
    <w:rsid w:val="006003C4"/>
    <w:rsid w:val="00600AC0"/>
    <w:rsid w:val="00600C91"/>
    <w:rsid w:val="006018DD"/>
    <w:rsid w:val="0060199E"/>
    <w:rsid w:val="006044FB"/>
    <w:rsid w:val="00604549"/>
    <w:rsid w:val="00605091"/>
    <w:rsid w:val="00605ED8"/>
    <w:rsid w:val="00606F0A"/>
    <w:rsid w:val="00607856"/>
    <w:rsid w:val="006134DF"/>
    <w:rsid w:val="00613635"/>
    <w:rsid w:val="00621188"/>
    <w:rsid w:val="00622CC5"/>
    <w:rsid w:val="0062331B"/>
    <w:rsid w:val="006247C6"/>
    <w:rsid w:val="006257ED"/>
    <w:rsid w:val="00626B96"/>
    <w:rsid w:val="00627D68"/>
    <w:rsid w:val="00636ECD"/>
    <w:rsid w:val="00636FD5"/>
    <w:rsid w:val="0064075F"/>
    <w:rsid w:val="006415D5"/>
    <w:rsid w:val="00642889"/>
    <w:rsid w:val="00647589"/>
    <w:rsid w:val="0066181C"/>
    <w:rsid w:val="00661E26"/>
    <w:rsid w:val="00662393"/>
    <w:rsid w:val="00665C87"/>
    <w:rsid w:val="00671D05"/>
    <w:rsid w:val="00677BBF"/>
    <w:rsid w:val="0068396D"/>
    <w:rsid w:val="006844B8"/>
    <w:rsid w:val="00685637"/>
    <w:rsid w:val="00686179"/>
    <w:rsid w:val="00687607"/>
    <w:rsid w:val="00691937"/>
    <w:rsid w:val="0069351E"/>
    <w:rsid w:val="00695808"/>
    <w:rsid w:val="00696A80"/>
    <w:rsid w:val="006A0DEA"/>
    <w:rsid w:val="006A3527"/>
    <w:rsid w:val="006A44BF"/>
    <w:rsid w:val="006A5A48"/>
    <w:rsid w:val="006A6570"/>
    <w:rsid w:val="006A762E"/>
    <w:rsid w:val="006A7BC8"/>
    <w:rsid w:val="006B0B19"/>
    <w:rsid w:val="006B3005"/>
    <w:rsid w:val="006B46FB"/>
    <w:rsid w:val="006B78EE"/>
    <w:rsid w:val="006C4AA0"/>
    <w:rsid w:val="006D0A98"/>
    <w:rsid w:val="006D36D3"/>
    <w:rsid w:val="006D4FA5"/>
    <w:rsid w:val="006D6EB8"/>
    <w:rsid w:val="006E1D8C"/>
    <w:rsid w:val="006E21FB"/>
    <w:rsid w:val="006E2D6C"/>
    <w:rsid w:val="006E4A59"/>
    <w:rsid w:val="006E4C0D"/>
    <w:rsid w:val="006E76E6"/>
    <w:rsid w:val="006E7E53"/>
    <w:rsid w:val="006F002F"/>
    <w:rsid w:val="006F1E19"/>
    <w:rsid w:val="006F1E38"/>
    <w:rsid w:val="006F287D"/>
    <w:rsid w:val="006F48D9"/>
    <w:rsid w:val="006F51DF"/>
    <w:rsid w:val="006F6FF7"/>
    <w:rsid w:val="007007EA"/>
    <w:rsid w:val="0070556D"/>
    <w:rsid w:val="00706572"/>
    <w:rsid w:val="00707EB8"/>
    <w:rsid w:val="00710117"/>
    <w:rsid w:val="007112BC"/>
    <w:rsid w:val="00711316"/>
    <w:rsid w:val="007179ED"/>
    <w:rsid w:val="007204DA"/>
    <w:rsid w:val="0072298B"/>
    <w:rsid w:val="007234CD"/>
    <w:rsid w:val="00723622"/>
    <w:rsid w:val="00723A9F"/>
    <w:rsid w:val="0072507F"/>
    <w:rsid w:val="0073035B"/>
    <w:rsid w:val="0073145B"/>
    <w:rsid w:val="00731FE3"/>
    <w:rsid w:val="0073268B"/>
    <w:rsid w:val="00732A39"/>
    <w:rsid w:val="00732FC3"/>
    <w:rsid w:val="00733160"/>
    <w:rsid w:val="00734422"/>
    <w:rsid w:val="00737A61"/>
    <w:rsid w:val="00737B6C"/>
    <w:rsid w:val="0074230A"/>
    <w:rsid w:val="00743C6B"/>
    <w:rsid w:val="00751908"/>
    <w:rsid w:val="007567C6"/>
    <w:rsid w:val="00761062"/>
    <w:rsid w:val="00761BD4"/>
    <w:rsid w:val="0076202F"/>
    <w:rsid w:val="0076329A"/>
    <w:rsid w:val="00765F5E"/>
    <w:rsid w:val="007701C3"/>
    <w:rsid w:val="007736BE"/>
    <w:rsid w:val="00777E9F"/>
    <w:rsid w:val="0078176A"/>
    <w:rsid w:val="00784059"/>
    <w:rsid w:val="0078608B"/>
    <w:rsid w:val="00792342"/>
    <w:rsid w:val="00792B3B"/>
    <w:rsid w:val="007A15DC"/>
    <w:rsid w:val="007A543C"/>
    <w:rsid w:val="007A5478"/>
    <w:rsid w:val="007B159F"/>
    <w:rsid w:val="007B1F08"/>
    <w:rsid w:val="007B209F"/>
    <w:rsid w:val="007B2534"/>
    <w:rsid w:val="007B358B"/>
    <w:rsid w:val="007B3CC5"/>
    <w:rsid w:val="007B415D"/>
    <w:rsid w:val="007B512A"/>
    <w:rsid w:val="007B53EC"/>
    <w:rsid w:val="007C2097"/>
    <w:rsid w:val="007C365A"/>
    <w:rsid w:val="007C39A8"/>
    <w:rsid w:val="007C459E"/>
    <w:rsid w:val="007C74E9"/>
    <w:rsid w:val="007C7EC7"/>
    <w:rsid w:val="007D050C"/>
    <w:rsid w:val="007D36DC"/>
    <w:rsid w:val="007D6A07"/>
    <w:rsid w:val="007D7C06"/>
    <w:rsid w:val="007E1773"/>
    <w:rsid w:val="007E25F9"/>
    <w:rsid w:val="007E4ABD"/>
    <w:rsid w:val="007E625F"/>
    <w:rsid w:val="007E7EDC"/>
    <w:rsid w:val="007F0356"/>
    <w:rsid w:val="007F42E0"/>
    <w:rsid w:val="007F45EA"/>
    <w:rsid w:val="007F75CC"/>
    <w:rsid w:val="00800886"/>
    <w:rsid w:val="00802ADD"/>
    <w:rsid w:val="008061B7"/>
    <w:rsid w:val="0080664D"/>
    <w:rsid w:val="00807214"/>
    <w:rsid w:val="00810CD9"/>
    <w:rsid w:val="00813476"/>
    <w:rsid w:val="00813932"/>
    <w:rsid w:val="0081545C"/>
    <w:rsid w:val="00815F77"/>
    <w:rsid w:val="00816C03"/>
    <w:rsid w:val="00816EDB"/>
    <w:rsid w:val="008238D0"/>
    <w:rsid w:val="0082450E"/>
    <w:rsid w:val="008253C7"/>
    <w:rsid w:val="0082586D"/>
    <w:rsid w:val="0082690B"/>
    <w:rsid w:val="008279FA"/>
    <w:rsid w:val="00830007"/>
    <w:rsid w:val="00830ABC"/>
    <w:rsid w:val="0083113E"/>
    <w:rsid w:val="0083298A"/>
    <w:rsid w:val="00834B81"/>
    <w:rsid w:val="00835965"/>
    <w:rsid w:val="008361BA"/>
    <w:rsid w:val="00845C78"/>
    <w:rsid w:val="00847134"/>
    <w:rsid w:val="00850966"/>
    <w:rsid w:val="00851336"/>
    <w:rsid w:val="008515A1"/>
    <w:rsid w:val="00852A5C"/>
    <w:rsid w:val="0085337B"/>
    <w:rsid w:val="00853552"/>
    <w:rsid w:val="008572BC"/>
    <w:rsid w:val="008614AC"/>
    <w:rsid w:val="00861F70"/>
    <w:rsid w:val="008620E9"/>
    <w:rsid w:val="008626E7"/>
    <w:rsid w:val="00864D08"/>
    <w:rsid w:val="00865000"/>
    <w:rsid w:val="00870EE7"/>
    <w:rsid w:val="008713F2"/>
    <w:rsid w:val="00875C2D"/>
    <w:rsid w:val="0088173F"/>
    <w:rsid w:val="00882112"/>
    <w:rsid w:val="00882D17"/>
    <w:rsid w:val="00885213"/>
    <w:rsid w:val="00890D6C"/>
    <w:rsid w:val="008916BA"/>
    <w:rsid w:val="00891CDD"/>
    <w:rsid w:val="0089361C"/>
    <w:rsid w:val="00893A7E"/>
    <w:rsid w:val="00894401"/>
    <w:rsid w:val="00895F55"/>
    <w:rsid w:val="008962C1"/>
    <w:rsid w:val="008A0AE0"/>
    <w:rsid w:val="008A1688"/>
    <w:rsid w:val="008A4495"/>
    <w:rsid w:val="008A47B5"/>
    <w:rsid w:val="008B23C4"/>
    <w:rsid w:val="008B4CAD"/>
    <w:rsid w:val="008B79B2"/>
    <w:rsid w:val="008C22D0"/>
    <w:rsid w:val="008C241A"/>
    <w:rsid w:val="008C3DF2"/>
    <w:rsid w:val="008C6069"/>
    <w:rsid w:val="008C7DF7"/>
    <w:rsid w:val="008D04B8"/>
    <w:rsid w:val="008D5F9B"/>
    <w:rsid w:val="008D644E"/>
    <w:rsid w:val="008D7671"/>
    <w:rsid w:val="008E7EFF"/>
    <w:rsid w:val="008F38C5"/>
    <w:rsid w:val="008F686C"/>
    <w:rsid w:val="0090321A"/>
    <w:rsid w:val="0090348B"/>
    <w:rsid w:val="009042AC"/>
    <w:rsid w:val="0091025C"/>
    <w:rsid w:val="00911181"/>
    <w:rsid w:val="00915132"/>
    <w:rsid w:val="00917785"/>
    <w:rsid w:val="009200BD"/>
    <w:rsid w:val="009209A0"/>
    <w:rsid w:val="00921509"/>
    <w:rsid w:val="00922DBC"/>
    <w:rsid w:val="0092413C"/>
    <w:rsid w:val="00924F2E"/>
    <w:rsid w:val="0092622D"/>
    <w:rsid w:val="0092785F"/>
    <w:rsid w:val="009312A0"/>
    <w:rsid w:val="009331D0"/>
    <w:rsid w:val="00934739"/>
    <w:rsid w:val="009404DE"/>
    <w:rsid w:val="0094089E"/>
    <w:rsid w:val="009409C0"/>
    <w:rsid w:val="009431AD"/>
    <w:rsid w:val="0094324D"/>
    <w:rsid w:val="0094398F"/>
    <w:rsid w:val="00944F60"/>
    <w:rsid w:val="00947C3A"/>
    <w:rsid w:val="0095481F"/>
    <w:rsid w:val="009552C5"/>
    <w:rsid w:val="009555D2"/>
    <w:rsid w:val="0096011F"/>
    <w:rsid w:val="00961464"/>
    <w:rsid w:val="009617F9"/>
    <w:rsid w:val="00961826"/>
    <w:rsid w:val="00964129"/>
    <w:rsid w:val="009657BC"/>
    <w:rsid w:val="00967E53"/>
    <w:rsid w:val="009722D5"/>
    <w:rsid w:val="009726C2"/>
    <w:rsid w:val="009777D9"/>
    <w:rsid w:val="00983EA2"/>
    <w:rsid w:val="00984181"/>
    <w:rsid w:val="00984E9A"/>
    <w:rsid w:val="00991B88"/>
    <w:rsid w:val="00991FEE"/>
    <w:rsid w:val="00992110"/>
    <w:rsid w:val="00995778"/>
    <w:rsid w:val="009973A7"/>
    <w:rsid w:val="009A030D"/>
    <w:rsid w:val="009A11B3"/>
    <w:rsid w:val="009A1F31"/>
    <w:rsid w:val="009A2D19"/>
    <w:rsid w:val="009A37A3"/>
    <w:rsid w:val="009A41D1"/>
    <w:rsid w:val="009A4C72"/>
    <w:rsid w:val="009A579D"/>
    <w:rsid w:val="009B14AC"/>
    <w:rsid w:val="009B4F9F"/>
    <w:rsid w:val="009C05D7"/>
    <w:rsid w:val="009C1F40"/>
    <w:rsid w:val="009C2367"/>
    <w:rsid w:val="009C2848"/>
    <w:rsid w:val="009C3EE2"/>
    <w:rsid w:val="009C5251"/>
    <w:rsid w:val="009C5ABF"/>
    <w:rsid w:val="009C5D11"/>
    <w:rsid w:val="009C68B1"/>
    <w:rsid w:val="009E3297"/>
    <w:rsid w:val="009E36DE"/>
    <w:rsid w:val="009E410F"/>
    <w:rsid w:val="009F1BF3"/>
    <w:rsid w:val="009F2334"/>
    <w:rsid w:val="009F4852"/>
    <w:rsid w:val="009F734F"/>
    <w:rsid w:val="00A009A1"/>
    <w:rsid w:val="00A027C0"/>
    <w:rsid w:val="00A02E3D"/>
    <w:rsid w:val="00A06EA8"/>
    <w:rsid w:val="00A11465"/>
    <w:rsid w:val="00A11B2A"/>
    <w:rsid w:val="00A12611"/>
    <w:rsid w:val="00A14529"/>
    <w:rsid w:val="00A161E8"/>
    <w:rsid w:val="00A2004F"/>
    <w:rsid w:val="00A219E3"/>
    <w:rsid w:val="00A246B6"/>
    <w:rsid w:val="00A257CD"/>
    <w:rsid w:val="00A263B5"/>
    <w:rsid w:val="00A26C94"/>
    <w:rsid w:val="00A275D0"/>
    <w:rsid w:val="00A336FD"/>
    <w:rsid w:val="00A34E5D"/>
    <w:rsid w:val="00A358FD"/>
    <w:rsid w:val="00A35AD1"/>
    <w:rsid w:val="00A375B5"/>
    <w:rsid w:val="00A37C4D"/>
    <w:rsid w:val="00A41579"/>
    <w:rsid w:val="00A4302F"/>
    <w:rsid w:val="00A47BD0"/>
    <w:rsid w:val="00A47E70"/>
    <w:rsid w:val="00A51B68"/>
    <w:rsid w:val="00A51CD2"/>
    <w:rsid w:val="00A53052"/>
    <w:rsid w:val="00A55A83"/>
    <w:rsid w:val="00A633DE"/>
    <w:rsid w:val="00A63ABF"/>
    <w:rsid w:val="00A67925"/>
    <w:rsid w:val="00A71545"/>
    <w:rsid w:val="00A71E6D"/>
    <w:rsid w:val="00A73649"/>
    <w:rsid w:val="00A7448A"/>
    <w:rsid w:val="00A74673"/>
    <w:rsid w:val="00A7671C"/>
    <w:rsid w:val="00A82415"/>
    <w:rsid w:val="00A84189"/>
    <w:rsid w:val="00A84B32"/>
    <w:rsid w:val="00A863C5"/>
    <w:rsid w:val="00A87C56"/>
    <w:rsid w:val="00A927DA"/>
    <w:rsid w:val="00A97B51"/>
    <w:rsid w:val="00AA1EE4"/>
    <w:rsid w:val="00AA5D73"/>
    <w:rsid w:val="00AA5F89"/>
    <w:rsid w:val="00AA70E5"/>
    <w:rsid w:val="00AA73DB"/>
    <w:rsid w:val="00AB0E4C"/>
    <w:rsid w:val="00AB1436"/>
    <w:rsid w:val="00AB1D1F"/>
    <w:rsid w:val="00AB4DE4"/>
    <w:rsid w:val="00AC0F0C"/>
    <w:rsid w:val="00AC3308"/>
    <w:rsid w:val="00AC3CDB"/>
    <w:rsid w:val="00AC72EF"/>
    <w:rsid w:val="00AD1CD8"/>
    <w:rsid w:val="00AD371F"/>
    <w:rsid w:val="00AD4309"/>
    <w:rsid w:val="00AD5796"/>
    <w:rsid w:val="00AD773D"/>
    <w:rsid w:val="00AE34D5"/>
    <w:rsid w:val="00AE3667"/>
    <w:rsid w:val="00AE69E8"/>
    <w:rsid w:val="00AF3430"/>
    <w:rsid w:val="00AF3D0E"/>
    <w:rsid w:val="00AF4BC8"/>
    <w:rsid w:val="00AF5469"/>
    <w:rsid w:val="00AF5A46"/>
    <w:rsid w:val="00AF6511"/>
    <w:rsid w:val="00AF70A3"/>
    <w:rsid w:val="00B04E14"/>
    <w:rsid w:val="00B10980"/>
    <w:rsid w:val="00B10E37"/>
    <w:rsid w:val="00B13B1B"/>
    <w:rsid w:val="00B258BB"/>
    <w:rsid w:val="00B2628A"/>
    <w:rsid w:val="00B32C1A"/>
    <w:rsid w:val="00B3637F"/>
    <w:rsid w:val="00B36D21"/>
    <w:rsid w:val="00B37CD6"/>
    <w:rsid w:val="00B37F8B"/>
    <w:rsid w:val="00B4470E"/>
    <w:rsid w:val="00B46DDD"/>
    <w:rsid w:val="00B508AE"/>
    <w:rsid w:val="00B51024"/>
    <w:rsid w:val="00B52FE7"/>
    <w:rsid w:val="00B533B5"/>
    <w:rsid w:val="00B536A6"/>
    <w:rsid w:val="00B56BCB"/>
    <w:rsid w:val="00B64CC7"/>
    <w:rsid w:val="00B66E75"/>
    <w:rsid w:val="00B67B97"/>
    <w:rsid w:val="00B70F34"/>
    <w:rsid w:val="00B71599"/>
    <w:rsid w:val="00B76B68"/>
    <w:rsid w:val="00B865D2"/>
    <w:rsid w:val="00B86BAA"/>
    <w:rsid w:val="00B9322D"/>
    <w:rsid w:val="00B93B2C"/>
    <w:rsid w:val="00B96628"/>
    <w:rsid w:val="00B968C8"/>
    <w:rsid w:val="00B976F6"/>
    <w:rsid w:val="00BA27AE"/>
    <w:rsid w:val="00BA2BC1"/>
    <w:rsid w:val="00BA38C1"/>
    <w:rsid w:val="00BA3EC5"/>
    <w:rsid w:val="00BA46C2"/>
    <w:rsid w:val="00BA49BB"/>
    <w:rsid w:val="00BA4FC6"/>
    <w:rsid w:val="00BA5358"/>
    <w:rsid w:val="00BB086E"/>
    <w:rsid w:val="00BB17DB"/>
    <w:rsid w:val="00BB248E"/>
    <w:rsid w:val="00BB2B74"/>
    <w:rsid w:val="00BB4105"/>
    <w:rsid w:val="00BB4909"/>
    <w:rsid w:val="00BB5DFC"/>
    <w:rsid w:val="00BB7AFC"/>
    <w:rsid w:val="00BC0DAC"/>
    <w:rsid w:val="00BC2A1F"/>
    <w:rsid w:val="00BC405B"/>
    <w:rsid w:val="00BC5DF7"/>
    <w:rsid w:val="00BC65FE"/>
    <w:rsid w:val="00BD0A48"/>
    <w:rsid w:val="00BD279D"/>
    <w:rsid w:val="00BD3980"/>
    <w:rsid w:val="00BD3FEC"/>
    <w:rsid w:val="00BD4A5D"/>
    <w:rsid w:val="00BD503B"/>
    <w:rsid w:val="00BD5C84"/>
    <w:rsid w:val="00BD6BB8"/>
    <w:rsid w:val="00BD6EDC"/>
    <w:rsid w:val="00BD71CC"/>
    <w:rsid w:val="00BE2BCA"/>
    <w:rsid w:val="00BE3184"/>
    <w:rsid w:val="00BE64C4"/>
    <w:rsid w:val="00BE6D5A"/>
    <w:rsid w:val="00BE7D4E"/>
    <w:rsid w:val="00BF194A"/>
    <w:rsid w:val="00C000D4"/>
    <w:rsid w:val="00C01A9C"/>
    <w:rsid w:val="00C01B1B"/>
    <w:rsid w:val="00C02606"/>
    <w:rsid w:val="00C03627"/>
    <w:rsid w:val="00C1032E"/>
    <w:rsid w:val="00C201F2"/>
    <w:rsid w:val="00C21D0B"/>
    <w:rsid w:val="00C275B5"/>
    <w:rsid w:val="00C33CF9"/>
    <w:rsid w:val="00C33D32"/>
    <w:rsid w:val="00C345E2"/>
    <w:rsid w:val="00C37E41"/>
    <w:rsid w:val="00C4069C"/>
    <w:rsid w:val="00C45378"/>
    <w:rsid w:val="00C466A4"/>
    <w:rsid w:val="00C47EDE"/>
    <w:rsid w:val="00C50A24"/>
    <w:rsid w:val="00C50AF9"/>
    <w:rsid w:val="00C51A51"/>
    <w:rsid w:val="00C55EB0"/>
    <w:rsid w:val="00C57119"/>
    <w:rsid w:val="00C62054"/>
    <w:rsid w:val="00C655F7"/>
    <w:rsid w:val="00C6654E"/>
    <w:rsid w:val="00C67459"/>
    <w:rsid w:val="00C708B6"/>
    <w:rsid w:val="00C755CA"/>
    <w:rsid w:val="00C75975"/>
    <w:rsid w:val="00C84FE7"/>
    <w:rsid w:val="00C85546"/>
    <w:rsid w:val="00C85D57"/>
    <w:rsid w:val="00C865D1"/>
    <w:rsid w:val="00C9086D"/>
    <w:rsid w:val="00C93F7C"/>
    <w:rsid w:val="00C95985"/>
    <w:rsid w:val="00C95B06"/>
    <w:rsid w:val="00C97042"/>
    <w:rsid w:val="00CA09CB"/>
    <w:rsid w:val="00CA55EB"/>
    <w:rsid w:val="00CA5B7D"/>
    <w:rsid w:val="00CB4B0F"/>
    <w:rsid w:val="00CB52F2"/>
    <w:rsid w:val="00CB620B"/>
    <w:rsid w:val="00CB747E"/>
    <w:rsid w:val="00CB7676"/>
    <w:rsid w:val="00CC23AB"/>
    <w:rsid w:val="00CC2AB6"/>
    <w:rsid w:val="00CC5026"/>
    <w:rsid w:val="00CC7F81"/>
    <w:rsid w:val="00CD1623"/>
    <w:rsid w:val="00CD35D4"/>
    <w:rsid w:val="00CD4ABC"/>
    <w:rsid w:val="00CD6893"/>
    <w:rsid w:val="00CD728F"/>
    <w:rsid w:val="00CD739C"/>
    <w:rsid w:val="00CE32B7"/>
    <w:rsid w:val="00CE351F"/>
    <w:rsid w:val="00CE3CF7"/>
    <w:rsid w:val="00CE4C54"/>
    <w:rsid w:val="00CE4F66"/>
    <w:rsid w:val="00CF074E"/>
    <w:rsid w:val="00D01E78"/>
    <w:rsid w:val="00D01EF9"/>
    <w:rsid w:val="00D02514"/>
    <w:rsid w:val="00D03F9A"/>
    <w:rsid w:val="00D046C7"/>
    <w:rsid w:val="00D051CA"/>
    <w:rsid w:val="00D05E1E"/>
    <w:rsid w:val="00D06892"/>
    <w:rsid w:val="00D06BFA"/>
    <w:rsid w:val="00D10716"/>
    <w:rsid w:val="00D108FC"/>
    <w:rsid w:val="00D11536"/>
    <w:rsid w:val="00D12456"/>
    <w:rsid w:val="00D1348F"/>
    <w:rsid w:val="00D145AF"/>
    <w:rsid w:val="00D14EAF"/>
    <w:rsid w:val="00D15DC0"/>
    <w:rsid w:val="00D202F0"/>
    <w:rsid w:val="00D204B5"/>
    <w:rsid w:val="00D21015"/>
    <w:rsid w:val="00D240EF"/>
    <w:rsid w:val="00D25B90"/>
    <w:rsid w:val="00D327AE"/>
    <w:rsid w:val="00D3469E"/>
    <w:rsid w:val="00D346C6"/>
    <w:rsid w:val="00D357F0"/>
    <w:rsid w:val="00D35AC2"/>
    <w:rsid w:val="00D41625"/>
    <w:rsid w:val="00D450EF"/>
    <w:rsid w:val="00D4606B"/>
    <w:rsid w:val="00D47542"/>
    <w:rsid w:val="00D47C53"/>
    <w:rsid w:val="00D50D4E"/>
    <w:rsid w:val="00D52688"/>
    <w:rsid w:val="00D52BEC"/>
    <w:rsid w:val="00D5333C"/>
    <w:rsid w:val="00D54D4D"/>
    <w:rsid w:val="00D54E5C"/>
    <w:rsid w:val="00D57073"/>
    <w:rsid w:val="00D600E4"/>
    <w:rsid w:val="00D60284"/>
    <w:rsid w:val="00D6030A"/>
    <w:rsid w:val="00D611A1"/>
    <w:rsid w:val="00D62FA6"/>
    <w:rsid w:val="00D6494A"/>
    <w:rsid w:val="00D657A8"/>
    <w:rsid w:val="00D715BE"/>
    <w:rsid w:val="00D73356"/>
    <w:rsid w:val="00D7743C"/>
    <w:rsid w:val="00D81544"/>
    <w:rsid w:val="00D84B3D"/>
    <w:rsid w:val="00D876F4"/>
    <w:rsid w:val="00D87CCF"/>
    <w:rsid w:val="00D87D9C"/>
    <w:rsid w:val="00D87EC4"/>
    <w:rsid w:val="00D95C69"/>
    <w:rsid w:val="00DA57EE"/>
    <w:rsid w:val="00DB4C47"/>
    <w:rsid w:val="00DC1534"/>
    <w:rsid w:val="00DC1B54"/>
    <w:rsid w:val="00DC3270"/>
    <w:rsid w:val="00DC5316"/>
    <w:rsid w:val="00DC57A0"/>
    <w:rsid w:val="00DC6E9C"/>
    <w:rsid w:val="00DC7E2C"/>
    <w:rsid w:val="00DD1D36"/>
    <w:rsid w:val="00DD3DA3"/>
    <w:rsid w:val="00DD4580"/>
    <w:rsid w:val="00DD5200"/>
    <w:rsid w:val="00DD545C"/>
    <w:rsid w:val="00DD64EF"/>
    <w:rsid w:val="00DD6BF5"/>
    <w:rsid w:val="00DD7EDE"/>
    <w:rsid w:val="00DE34CF"/>
    <w:rsid w:val="00DE4920"/>
    <w:rsid w:val="00DE6AD3"/>
    <w:rsid w:val="00DE7245"/>
    <w:rsid w:val="00DE7D3E"/>
    <w:rsid w:val="00DF0E9E"/>
    <w:rsid w:val="00DF3F6A"/>
    <w:rsid w:val="00DF52D9"/>
    <w:rsid w:val="00DF5445"/>
    <w:rsid w:val="00DF68F5"/>
    <w:rsid w:val="00E02D54"/>
    <w:rsid w:val="00E07B77"/>
    <w:rsid w:val="00E105D0"/>
    <w:rsid w:val="00E109FB"/>
    <w:rsid w:val="00E10E20"/>
    <w:rsid w:val="00E14B77"/>
    <w:rsid w:val="00E17FC4"/>
    <w:rsid w:val="00E23561"/>
    <w:rsid w:val="00E23A44"/>
    <w:rsid w:val="00E241D1"/>
    <w:rsid w:val="00E27F3A"/>
    <w:rsid w:val="00E3054B"/>
    <w:rsid w:val="00E31BAE"/>
    <w:rsid w:val="00E359E0"/>
    <w:rsid w:val="00E36015"/>
    <w:rsid w:val="00E432D4"/>
    <w:rsid w:val="00E453A7"/>
    <w:rsid w:val="00E45FA0"/>
    <w:rsid w:val="00E47EC1"/>
    <w:rsid w:val="00E526ED"/>
    <w:rsid w:val="00E52859"/>
    <w:rsid w:val="00E53D6B"/>
    <w:rsid w:val="00E55BFD"/>
    <w:rsid w:val="00E5654B"/>
    <w:rsid w:val="00E56A3C"/>
    <w:rsid w:val="00E56E67"/>
    <w:rsid w:val="00E573F3"/>
    <w:rsid w:val="00E60C18"/>
    <w:rsid w:val="00E65232"/>
    <w:rsid w:val="00E656E8"/>
    <w:rsid w:val="00E65A4B"/>
    <w:rsid w:val="00E65EC8"/>
    <w:rsid w:val="00E72EC0"/>
    <w:rsid w:val="00E74EC6"/>
    <w:rsid w:val="00E83FC4"/>
    <w:rsid w:val="00E845B1"/>
    <w:rsid w:val="00E902AC"/>
    <w:rsid w:val="00E91126"/>
    <w:rsid w:val="00E913F2"/>
    <w:rsid w:val="00E95342"/>
    <w:rsid w:val="00E961BD"/>
    <w:rsid w:val="00E97219"/>
    <w:rsid w:val="00EA00D6"/>
    <w:rsid w:val="00EA1D90"/>
    <w:rsid w:val="00EA64A6"/>
    <w:rsid w:val="00EA736A"/>
    <w:rsid w:val="00EB25D1"/>
    <w:rsid w:val="00EB4575"/>
    <w:rsid w:val="00EB4C6B"/>
    <w:rsid w:val="00EC01CF"/>
    <w:rsid w:val="00EC113E"/>
    <w:rsid w:val="00EC4D42"/>
    <w:rsid w:val="00EC6AD7"/>
    <w:rsid w:val="00ED0232"/>
    <w:rsid w:val="00ED0A80"/>
    <w:rsid w:val="00ED22C0"/>
    <w:rsid w:val="00ED4C1D"/>
    <w:rsid w:val="00ED60C7"/>
    <w:rsid w:val="00ED738C"/>
    <w:rsid w:val="00EE0090"/>
    <w:rsid w:val="00EE0EFB"/>
    <w:rsid w:val="00EE3031"/>
    <w:rsid w:val="00EE4AFC"/>
    <w:rsid w:val="00EE7D7C"/>
    <w:rsid w:val="00EF1057"/>
    <w:rsid w:val="00EF2137"/>
    <w:rsid w:val="00EF223D"/>
    <w:rsid w:val="00EF35FA"/>
    <w:rsid w:val="00F00132"/>
    <w:rsid w:val="00F03D63"/>
    <w:rsid w:val="00F059AE"/>
    <w:rsid w:val="00F07520"/>
    <w:rsid w:val="00F10E04"/>
    <w:rsid w:val="00F223A5"/>
    <w:rsid w:val="00F240C5"/>
    <w:rsid w:val="00F25D98"/>
    <w:rsid w:val="00F2657A"/>
    <w:rsid w:val="00F271C5"/>
    <w:rsid w:val="00F300FB"/>
    <w:rsid w:val="00F30A54"/>
    <w:rsid w:val="00F30A68"/>
    <w:rsid w:val="00F32227"/>
    <w:rsid w:val="00F35DDA"/>
    <w:rsid w:val="00F36D4A"/>
    <w:rsid w:val="00F40ECE"/>
    <w:rsid w:val="00F43CBE"/>
    <w:rsid w:val="00F43D5D"/>
    <w:rsid w:val="00F450AB"/>
    <w:rsid w:val="00F45E94"/>
    <w:rsid w:val="00F47144"/>
    <w:rsid w:val="00F50011"/>
    <w:rsid w:val="00F50788"/>
    <w:rsid w:val="00F5121D"/>
    <w:rsid w:val="00F524D6"/>
    <w:rsid w:val="00F57DC6"/>
    <w:rsid w:val="00F646B5"/>
    <w:rsid w:val="00F66101"/>
    <w:rsid w:val="00F72017"/>
    <w:rsid w:val="00F72FAE"/>
    <w:rsid w:val="00F732EF"/>
    <w:rsid w:val="00F739A2"/>
    <w:rsid w:val="00F73E57"/>
    <w:rsid w:val="00F747A9"/>
    <w:rsid w:val="00F74E50"/>
    <w:rsid w:val="00F75A1A"/>
    <w:rsid w:val="00F80510"/>
    <w:rsid w:val="00F8242F"/>
    <w:rsid w:val="00F85DB3"/>
    <w:rsid w:val="00F86EBA"/>
    <w:rsid w:val="00F9135C"/>
    <w:rsid w:val="00F91A97"/>
    <w:rsid w:val="00F95814"/>
    <w:rsid w:val="00F976F3"/>
    <w:rsid w:val="00FA1E42"/>
    <w:rsid w:val="00FA2D07"/>
    <w:rsid w:val="00FA4826"/>
    <w:rsid w:val="00FA4992"/>
    <w:rsid w:val="00FA51CA"/>
    <w:rsid w:val="00FA72A5"/>
    <w:rsid w:val="00FB6386"/>
    <w:rsid w:val="00FC2153"/>
    <w:rsid w:val="00FC2499"/>
    <w:rsid w:val="00FC2735"/>
    <w:rsid w:val="00FC2E81"/>
    <w:rsid w:val="00FC385C"/>
    <w:rsid w:val="00FC6E2C"/>
    <w:rsid w:val="00FC77D0"/>
    <w:rsid w:val="00FD07ED"/>
    <w:rsid w:val="00FD53EB"/>
    <w:rsid w:val="00FD60FA"/>
    <w:rsid w:val="00FE6B78"/>
    <w:rsid w:val="00FF15FA"/>
    <w:rsid w:val="00FF18ED"/>
    <w:rsid w:val="00FF65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FBC7D7"/>
  <w15:chartTrackingRefBased/>
  <w15:docId w15:val="{826BA5A6-F15D-4C85-A939-22A8796C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982"/>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2F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F7982"/>
    <w:pPr>
      <w:pBdr>
        <w:top w:val="none" w:sz="0" w:space="0" w:color="auto"/>
      </w:pBdr>
      <w:spacing w:before="180"/>
      <w:outlineLvl w:val="1"/>
    </w:pPr>
    <w:rPr>
      <w:sz w:val="32"/>
    </w:rPr>
  </w:style>
  <w:style w:type="paragraph" w:styleId="Heading3">
    <w:name w:val="heading 3"/>
    <w:basedOn w:val="Heading2"/>
    <w:next w:val="Normal"/>
    <w:link w:val="Heading3Char"/>
    <w:qFormat/>
    <w:rsid w:val="002F7982"/>
    <w:pPr>
      <w:spacing w:before="120"/>
      <w:outlineLvl w:val="2"/>
    </w:pPr>
    <w:rPr>
      <w:sz w:val="28"/>
      <w:lang w:val="x-none" w:eastAsia="x-none"/>
    </w:rPr>
  </w:style>
  <w:style w:type="paragraph" w:styleId="Heading4">
    <w:name w:val="heading 4"/>
    <w:basedOn w:val="Heading3"/>
    <w:next w:val="Normal"/>
    <w:link w:val="Heading4Char"/>
    <w:qFormat/>
    <w:rsid w:val="002F7982"/>
    <w:pPr>
      <w:ind w:left="1418" w:hanging="1418"/>
      <w:outlineLvl w:val="3"/>
    </w:pPr>
    <w:rPr>
      <w:sz w:val="24"/>
    </w:rPr>
  </w:style>
  <w:style w:type="paragraph" w:styleId="Heading5">
    <w:name w:val="heading 5"/>
    <w:basedOn w:val="Heading4"/>
    <w:next w:val="Normal"/>
    <w:qFormat/>
    <w:rsid w:val="002F7982"/>
    <w:pPr>
      <w:ind w:left="1701" w:hanging="1701"/>
      <w:outlineLvl w:val="4"/>
    </w:pPr>
    <w:rPr>
      <w:sz w:val="22"/>
    </w:rPr>
  </w:style>
  <w:style w:type="paragraph" w:styleId="Heading6">
    <w:name w:val="heading 6"/>
    <w:basedOn w:val="H6"/>
    <w:next w:val="Normal"/>
    <w:qFormat/>
    <w:rsid w:val="002F7982"/>
    <w:pPr>
      <w:outlineLvl w:val="5"/>
    </w:pPr>
  </w:style>
  <w:style w:type="paragraph" w:styleId="Heading7">
    <w:name w:val="heading 7"/>
    <w:basedOn w:val="H6"/>
    <w:next w:val="Normal"/>
    <w:qFormat/>
    <w:rsid w:val="002F7982"/>
    <w:pPr>
      <w:outlineLvl w:val="6"/>
    </w:pPr>
  </w:style>
  <w:style w:type="paragraph" w:styleId="Heading8">
    <w:name w:val="heading 8"/>
    <w:basedOn w:val="Heading1"/>
    <w:next w:val="Normal"/>
    <w:qFormat/>
    <w:rsid w:val="002F7982"/>
    <w:pPr>
      <w:ind w:left="0" w:firstLine="0"/>
      <w:outlineLvl w:val="7"/>
    </w:pPr>
  </w:style>
  <w:style w:type="paragraph" w:styleId="Heading9">
    <w:name w:val="heading 9"/>
    <w:basedOn w:val="Heading8"/>
    <w:next w:val="Normal"/>
    <w:link w:val="Heading9Char"/>
    <w:qFormat/>
    <w:rsid w:val="002F79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7982"/>
    <w:pPr>
      <w:spacing w:before="180"/>
      <w:ind w:left="2693" w:hanging="2693"/>
    </w:pPr>
    <w:rPr>
      <w:b/>
    </w:rPr>
  </w:style>
  <w:style w:type="paragraph" w:styleId="TOC1">
    <w:name w:val="toc 1"/>
    <w:uiPriority w:val="39"/>
    <w:rsid w:val="002F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F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F7982"/>
    <w:pPr>
      <w:ind w:left="1701" w:hanging="1701"/>
    </w:pPr>
  </w:style>
  <w:style w:type="paragraph" w:styleId="TOC4">
    <w:name w:val="toc 4"/>
    <w:basedOn w:val="TOC3"/>
    <w:uiPriority w:val="39"/>
    <w:rsid w:val="002F7982"/>
    <w:pPr>
      <w:ind w:left="1418" w:hanging="1418"/>
    </w:pPr>
  </w:style>
  <w:style w:type="paragraph" w:styleId="TOC3">
    <w:name w:val="toc 3"/>
    <w:basedOn w:val="TOC2"/>
    <w:uiPriority w:val="39"/>
    <w:rsid w:val="002F7982"/>
    <w:pPr>
      <w:ind w:left="1134" w:hanging="1134"/>
    </w:pPr>
  </w:style>
  <w:style w:type="paragraph" w:styleId="TOC2">
    <w:name w:val="toc 2"/>
    <w:basedOn w:val="TOC1"/>
    <w:uiPriority w:val="39"/>
    <w:rsid w:val="002F7982"/>
    <w:pPr>
      <w:keepNext w:val="0"/>
      <w:spacing w:before="0"/>
      <w:ind w:left="851" w:hanging="851"/>
    </w:pPr>
    <w:rPr>
      <w:sz w:val="20"/>
    </w:rPr>
  </w:style>
  <w:style w:type="paragraph" w:styleId="Index2">
    <w:name w:val="index 2"/>
    <w:basedOn w:val="Index1"/>
    <w:semiHidden/>
    <w:rsid w:val="002F7982"/>
    <w:pPr>
      <w:ind w:left="284"/>
    </w:pPr>
  </w:style>
  <w:style w:type="paragraph" w:styleId="Index1">
    <w:name w:val="index 1"/>
    <w:basedOn w:val="Normal"/>
    <w:semiHidden/>
    <w:rsid w:val="002F7982"/>
    <w:pPr>
      <w:keepLines/>
      <w:spacing w:after="0"/>
    </w:pPr>
  </w:style>
  <w:style w:type="paragraph" w:customStyle="1" w:styleId="ZH">
    <w:name w:val="ZH"/>
    <w:rsid w:val="002F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F7982"/>
    <w:pPr>
      <w:outlineLvl w:val="9"/>
    </w:pPr>
  </w:style>
  <w:style w:type="paragraph" w:styleId="ListNumber2">
    <w:name w:val="List Number 2"/>
    <w:basedOn w:val="ListNumber"/>
    <w:rsid w:val="002F7982"/>
    <w:pPr>
      <w:ind w:left="851"/>
    </w:pPr>
  </w:style>
  <w:style w:type="paragraph" w:styleId="Header">
    <w:name w:val="header"/>
    <w:link w:val="HeaderChar"/>
    <w:rsid w:val="002F798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2F7982"/>
    <w:rPr>
      <w:b/>
      <w:position w:val="6"/>
      <w:sz w:val="16"/>
    </w:rPr>
  </w:style>
  <w:style w:type="paragraph" w:styleId="FootnoteText">
    <w:name w:val="footnote text"/>
    <w:basedOn w:val="Normal"/>
    <w:semiHidden/>
    <w:rsid w:val="002F7982"/>
    <w:pPr>
      <w:keepLines/>
      <w:spacing w:after="0"/>
      <w:ind w:left="454" w:hanging="454"/>
    </w:pPr>
    <w:rPr>
      <w:sz w:val="16"/>
    </w:rPr>
  </w:style>
  <w:style w:type="paragraph" w:customStyle="1" w:styleId="TAH">
    <w:name w:val="TAH"/>
    <w:basedOn w:val="TAC"/>
    <w:link w:val="TAHCar"/>
    <w:qFormat/>
    <w:rsid w:val="002F7982"/>
    <w:rPr>
      <w:b/>
    </w:rPr>
  </w:style>
  <w:style w:type="paragraph" w:customStyle="1" w:styleId="TAC">
    <w:name w:val="TAC"/>
    <w:basedOn w:val="TAL"/>
    <w:link w:val="TACChar"/>
    <w:qFormat/>
    <w:rsid w:val="002F7982"/>
    <w:pPr>
      <w:jc w:val="center"/>
    </w:pPr>
  </w:style>
  <w:style w:type="paragraph" w:customStyle="1" w:styleId="TF">
    <w:name w:val="TF"/>
    <w:basedOn w:val="TH"/>
    <w:link w:val="TFChar"/>
    <w:qFormat/>
    <w:rsid w:val="002F7982"/>
    <w:pPr>
      <w:keepNext w:val="0"/>
      <w:spacing w:before="0" w:after="240"/>
    </w:pPr>
  </w:style>
  <w:style w:type="paragraph" w:customStyle="1" w:styleId="NO">
    <w:name w:val="NO"/>
    <w:basedOn w:val="Normal"/>
    <w:link w:val="NOChar"/>
    <w:rsid w:val="002F7982"/>
    <w:pPr>
      <w:keepLines/>
      <w:ind w:left="1135" w:hanging="851"/>
    </w:pPr>
    <w:rPr>
      <w:lang w:val="x-none" w:eastAsia="x-none"/>
    </w:rPr>
  </w:style>
  <w:style w:type="paragraph" w:styleId="TOC9">
    <w:name w:val="toc 9"/>
    <w:basedOn w:val="TOC8"/>
    <w:uiPriority w:val="39"/>
    <w:rsid w:val="002F7982"/>
    <w:pPr>
      <w:ind w:left="1418" w:hanging="1418"/>
    </w:pPr>
  </w:style>
  <w:style w:type="paragraph" w:customStyle="1" w:styleId="EX">
    <w:name w:val="EX"/>
    <w:basedOn w:val="Normal"/>
    <w:rsid w:val="002F7982"/>
    <w:pPr>
      <w:keepLines/>
      <w:ind w:left="1702" w:hanging="1418"/>
    </w:pPr>
  </w:style>
  <w:style w:type="paragraph" w:customStyle="1" w:styleId="FP">
    <w:name w:val="FP"/>
    <w:basedOn w:val="Normal"/>
    <w:rsid w:val="002F7982"/>
    <w:pPr>
      <w:spacing w:after="0"/>
    </w:pPr>
  </w:style>
  <w:style w:type="paragraph" w:customStyle="1" w:styleId="LD">
    <w:name w:val="LD"/>
    <w:rsid w:val="002F79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F7982"/>
    <w:pPr>
      <w:spacing w:after="0"/>
    </w:pPr>
  </w:style>
  <w:style w:type="paragraph" w:customStyle="1" w:styleId="EW">
    <w:name w:val="EW"/>
    <w:basedOn w:val="EX"/>
    <w:rsid w:val="002F7982"/>
    <w:pPr>
      <w:spacing w:after="0"/>
    </w:pPr>
  </w:style>
  <w:style w:type="paragraph" w:styleId="TOC6">
    <w:name w:val="toc 6"/>
    <w:basedOn w:val="TOC5"/>
    <w:next w:val="Normal"/>
    <w:uiPriority w:val="39"/>
    <w:rsid w:val="002F7982"/>
    <w:pPr>
      <w:ind w:left="1985" w:hanging="1985"/>
    </w:pPr>
  </w:style>
  <w:style w:type="paragraph" w:styleId="TOC7">
    <w:name w:val="toc 7"/>
    <w:basedOn w:val="TOC6"/>
    <w:next w:val="Normal"/>
    <w:uiPriority w:val="39"/>
    <w:rsid w:val="002F7982"/>
    <w:pPr>
      <w:ind w:left="2268" w:hanging="2268"/>
    </w:pPr>
  </w:style>
  <w:style w:type="paragraph" w:styleId="ListBullet2">
    <w:name w:val="List Bullet 2"/>
    <w:basedOn w:val="ListBullet"/>
    <w:rsid w:val="002F7982"/>
    <w:pPr>
      <w:ind w:left="851"/>
    </w:pPr>
  </w:style>
  <w:style w:type="paragraph" w:styleId="ListBullet3">
    <w:name w:val="List Bullet 3"/>
    <w:basedOn w:val="ListBullet2"/>
    <w:rsid w:val="002F7982"/>
    <w:pPr>
      <w:ind w:left="1135"/>
    </w:pPr>
  </w:style>
  <w:style w:type="paragraph" w:styleId="ListNumber">
    <w:name w:val="List Number"/>
    <w:basedOn w:val="List"/>
    <w:rsid w:val="002F7982"/>
  </w:style>
  <w:style w:type="paragraph" w:customStyle="1" w:styleId="EQ">
    <w:name w:val="EQ"/>
    <w:basedOn w:val="Normal"/>
    <w:next w:val="Normal"/>
    <w:rsid w:val="002F7982"/>
    <w:pPr>
      <w:keepLines/>
      <w:tabs>
        <w:tab w:val="center" w:pos="4536"/>
        <w:tab w:val="right" w:pos="9072"/>
      </w:tabs>
    </w:pPr>
    <w:rPr>
      <w:noProof/>
    </w:rPr>
  </w:style>
  <w:style w:type="paragraph" w:customStyle="1" w:styleId="TH">
    <w:name w:val="TH"/>
    <w:basedOn w:val="Normal"/>
    <w:link w:val="THChar"/>
    <w:qFormat/>
    <w:rsid w:val="002F7982"/>
    <w:pPr>
      <w:keepNext/>
      <w:keepLines/>
      <w:spacing w:before="60"/>
      <w:jc w:val="center"/>
    </w:pPr>
    <w:rPr>
      <w:rFonts w:ascii="Arial" w:hAnsi="Arial"/>
      <w:b/>
      <w:lang w:val="x-none" w:eastAsia="x-none"/>
    </w:rPr>
  </w:style>
  <w:style w:type="paragraph" w:customStyle="1" w:styleId="NF">
    <w:name w:val="NF"/>
    <w:basedOn w:val="NO"/>
    <w:rsid w:val="002F7982"/>
    <w:pPr>
      <w:keepNext/>
      <w:spacing w:after="0"/>
    </w:pPr>
    <w:rPr>
      <w:rFonts w:ascii="Arial" w:hAnsi="Arial"/>
      <w:sz w:val="18"/>
    </w:rPr>
  </w:style>
  <w:style w:type="paragraph" w:customStyle="1" w:styleId="PL">
    <w:name w:val="PL"/>
    <w:link w:val="PLChar"/>
    <w:rsid w:val="002F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982"/>
    <w:pPr>
      <w:jc w:val="right"/>
    </w:pPr>
  </w:style>
  <w:style w:type="paragraph" w:customStyle="1" w:styleId="H6">
    <w:name w:val="H6"/>
    <w:basedOn w:val="Heading5"/>
    <w:next w:val="Normal"/>
    <w:rsid w:val="002F7982"/>
    <w:pPr>
      <w:ind w:left="1985" w:hanging="1985"/>
      <w:outlineLvl w:val="9"/>
    </w:pPr>
    <w:rPr>
      <w:sz w:val="20"/>
    </w:rPr>
  </w:style>
  <w:style w:type="paragraph" w:customStyle="1" w:styleId="TAN">
    <w:name w:val="TAN"/>
    <w:basedOn w:val="TAL"/>
    <w:link w:val="TANChar"/>
    <w:qFormat/>
    <w:rsid w:val="002F7982"/>
    <w:pPr>
      <w:ind w:left="851" w:hanging="851"/>
    </w:pPr>
  </w:style>
  <w:style w:type="paragraph" w:customStyle="1" w:styleId="TAL">
    <w:name w:val="TAL"/>
    <w:basedOn w:val="Normal"/>
    <w:link w:val="TALCar"/>
    <w:qFormat/>
    <w:rsid w:val="002F7982"/>
    <w:pPr>
      <w:keepNext/>
      <w:keepLines/>
      <w:spacing w:after="0"/>
    </w:pPr>
    <w:rPr>
      <w:rFonts w:ascii="Arial" w:hAnsi="Arial"/>
      <w:sz w:val="18"/>
      <w:lang w:val="x-none" w:eastAsia="x-none"/>
    </w:rPr>
  </w:style>
  <w:style w:type="paragraph" w:customStyle="1" w:styleId="ZA">
    <w:name w:val="ZA"/>
    <w:rsid w:val="002F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F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F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F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F7982"/>
    <w:pPr>
      <w:framePr w:wrap="notBeside" w:y="16161"/>
    </w:pPr>
  </w:style>
  <w:style w:type="character" w:customStyle="1" w:styleId="ZGSM">
    <w:name w:val="ZGSM"/>
    <w:rsid w:val="002F7982"/>
  </w:style>
  <w:style w:type="paragraph" w:styleId="List2">
    <w:name w:val="List 2"/>
    <w:basedOn w:val="List"/>
    <w:rsid w:val="002F7982"/>
    <w:pPr>
      <w:ind w:left="851"/>
    </w:pPr>
  </w:style>
  <w:style w:type="paragraph" w:customStyle="1" w:styleId="ZG">
    <w:name w:val="ZG"/>
    <w:rsid w:val="002F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F7982"/>
    <w:pPr>
      <w:ind w:left="1135"/>
    </w:pPr>
  </w:style>
  <w:style w:type="paragraph" w:styleId="List4">
    <w:name w:val="List 4"/>
    <w:basedOn w:val="List3"/>
    <w:rsid w:val="002F7982"/>
    <w:pPr>
      <w:ind w:left="1418"/>
    </w:pPr>
  </w:style>
  <w:style w:type="paragraph" w:styleId="List5">
    <w:name w:val="List 5"/>
    <w:basedOn w:val="List4"/>
    <w:rsid w:val="002F7982"/>
    <w:pPr>
      <w:ind w:left="1702"/>
    </w:pPr>
  </w:style>
  <w:style w:type="paragraph" w:customStyle="1" w:styleId="EditorsNote">
    <w:name w:val="Editor's Note"/>
    <w:basedOn w:val="NO"/>
    <w:link w:val="EditorsNoteChar"/>
    <w:qFormat/>
    <w:rsid w:val="002F7982"/>
    <w:rPr>
      <w:color w:val="FF0000"/>
    </w:rPr>
  </w:style>
  <w:style w:type="paragraph" w:styleId="List">
    <w:name w:val="List"/>
    <w:basedOn w:val="Normal"/>
    <w:rsid w:val="002F7982"/>
    <w:pPr>
      <w:ind w:left="568" w:hanging="284"/>
    </w:pPr>
  </w:style>
  <w:style w:type="paragraph" w:styleId="ListBullet">
    <w:name w:val="List Bullet"/>
    <w:basedOn w:val="List"/>
    <w:rsid w:val="002F7982"/>
  </w:style>
  <w:style w:type="paragraph" w:styleId="ListBullet4">
    <w:name w:val="List Bullet 4"/>
    <w:basedOn w:val="ListBullet3"/>
    <w:rsid w:val="002F7982"/>
    <w:pPr>
      <w:ind w:left="1418"/>
    </w:pPr>
  </w:style>
  <w:style w:type="paragraph" w:styleId="ListBullet5">
    <w:name w:val="List Bullet 5"/>
    <w:basedOn w:val="ListBullet4"/>
    <w:rsid w:val="002F7982"/>
    <w:pPr>
      <w:ind w:left="1702"/>
    </w:pPr>
  </w:style>
  <w:style w:type="paragraph" w:customStyle="1" w:styleId="B1">
    <w:name w:val="B1"/>
    <w:basedOn w:val="List"/>
    <w:link w:val="B1Char1"/>
    <w:qFormat/>
    <w:rsid w:val="002F7982"/>
    <w:rPr>
      <w:lang w:val="x-none" w:eastAsia="x-none"/>
    </w:rPr>
  </w:style>
  <w:style w:type="paragraph" w:customStyle="1" w:styleId="B2">
    <w:name w:val="B2"/>
    <w:basedOn w:val="List2"/>
    <w:link w:val="B2Char"/>
    <w:qFormat/>
    <w:rsid w:val="002F7982"/>
    <w:rPr>
      <w:lang w:val="x-none" w:eastAsia="x-none"/>
    </w:rPr>
  </w:style>
  <w:style w:type="paragraph" w:customStyle="1" w:styleId="B3">
    <w:name w:val="B3"/>
    <w:basedOn w:val="List3"/>
    <w:link w:val="B3Char2"/>
    <w:rsid w:val="002F7982"/>
    <w:rPr>
      <w:lang w:val="x-none" w:eastAsia="x-none"/>
    </w:rPr>
  </w:style>
  <w:style w:type="paragraph" w:customStyle="1" w:styleId="B4">
    <w:name w:val="B4"/>
    <w:basedOn w:val="List4"/>
    <w:link w:val="B4Char"/>
    <w:rsid w:val="002F7982"/>
    <w:rPr>
      <w:lang w:val="x-none" w:eastAsia="x-none"/>
    </w:rPr>
  </w:style>
  <w:style w:type="paragraph" w:customStyle="1" w:styleId="B5">
    <w:name w:val="B5"/>
    <w:basedOn w:val="List5"/>
    <w:link w:val="B5Char"/>
    <w:rsid w:val="002F7982"/>
    <w:rPr>
      <w:lang w:val="x-none" w:eastAsia="x-none"/>
    </w:rPr>
  </w:style>
  <w:style w:type="paragraph" w:styleId="Footer">
    <w:name w:val="footer"/>
    <w:basedOn w:val="Header"/>
    <w:rsid w:val="002F7982"/>
    <w:pPr>
      <w:jc w:val="center"/>
    </w:pPr>
    <w:rPr>
      <w:i/>
    </w:rPr>
  </w:style>
  <w:style w:type="paragraph" w:customStyle="1" w:styleId="ZTD">
    <w:name w:val="ZTD"/>
    <w:basedOn w:val="ZB"/>
    <w:rsid w:val="002F7982"/>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rFonts w:eastAsia="MS Mincho"/>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MS Mincho" w:hAnsi="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054BB9"/>
    <w:rPr>
      <w:rFonts w:ascii="Arial" w:eastAsia="Times New Roman" w:hAnsi="Arial"/>
      <w:sz w:val="24"/>
    </w:rPr>
  </w:style>
  <w:style w:type="character" w:customStyle="1" w:styleId="Heading3Char">
    <w:name w:val="Heading 3 Char"/>
    <w:link w:val="Heading3"/>
    <w:rsid w:val="00054BB9"/>
    <w:rPr>
      <w:rFonts w:ascii="Arial" w:eastAsia="Times New Roman" w:hAnsi="Arial"/>
      <w:sz w:val="2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character" w:customStyle="1" w:styleId="THChar">
    <w:name w:val="TH Char"/>
    <w:link w:val="TH"/>
    <w:qFormat/>
    <w:rsid w:val="00054BB9"/>
    <w:rPr>
      <w:rFonts w:ascii="Arial" w:eastAsia="Times New Roman" w:hAnsi="Arial"/>
      <w:b/>
    </w:rPr>
  </w:style>
  <w:style w:type="character" w:customStyle="1" w:styleId="NOChar">
    <w:name w:val="NO Char"/>
    <w:link w:val="NO"/>
    <w:rsid w:val="00054BB9"/>
    <w:rPr>
      <w:rFonts w:ascii="Times New Roman" w:eastAsia="Times New Roman" w:hAnsi="Times New Roman"/>
    </w:rPr>
  </w:style>
  <w:style w:type="character" w:customStyle="1" w:styleId="PLChar">
    <w:name w:val="PL Char"/>
    <w:link w:val="PL"/>
    <w:rsid w:val="00054BB9"/>
    <w:rPr>
      <w:rFonts w:ascii="Courier New" w:eastAsia="Times New Roman" w:hAnsi="Courier New"/>
      <w:noProof/>
      <w:sz w:val="16"/>
      <w:lang w:bidi="ar-SA"/>
    </w:rPr>
  </w:style>
  <w:style w:type="character" w:customStyle="1" w:styleId="B1Char1">
    <w:name w:val="B1 Char1"/>
    <w:link w:val="B1"/>
    <w:qFormat/>
    <w:rsid w:val="005F6034"/>
    <w:rPr>
      <w:rFonts w:ascii="Times New Roman" w:eastAsia="Times New Roman" w:hAnsi="Times New Roman"/>
    </w:rPr>
  </w:style>
  <w:style w:type="character" w:customStyle="1" w:styleId="B2Char">
    <w:name w:val="B2 Char"/>
    <w:link w:val="B2"/>
    <w:qFormat/>
    <w:rsid w:val="005F6034"/>
    <w:rPr>
      <w:rFonts w:ascii="Times New Roman" w:eastAsia="Times New Roman" w:hAnsi="Times New Roman"/>
    </w:rPr>
  </w:style>
  <w:style w:type="character" w:customStyle="1" w:styleId="B3Char2">
    <w:name w:val="B3 Char2"/>
    <w:link w:val="B3"/>
    <w:rsid w:val="005F6034"/>
    <w:rPr>
      <w:rFonts w:ascii="Times New Roman" w:eastAsia="Times New Roman" w:hAnsi="Times New Roman"/>
    </w:rPr>
  </w:style>
  <w:style w:type="character" w:customStyle="1" w:styleId="B4Char">
    <w:name w:val="B4 Char"/>
    <w:link w:val="B4"/>
    <w:rsid w:val="005F6034"/>
    <w:rPr>
      <w:rFonts w:ascii="Times New Roman" w:eastAsia="Times New Roman" w:hAnsi="Times New Roman"/>
    </w:rPr>
  </w:style>
  <w:style w:type="character" w:customStyle="1" w:styleId="B5Char">
    <w:name w:val="B5 Char"/>
    <w:link w:val="B5"/>
    <w:rsid w:val="005F6034"/>
    <w:rPr>
      <w:rFonts w:ascii="Times New Roman" w:eastAsia="Times New Roman" w:hAnsi="Times New Roman"/>
    </w:rPr>
  </w:style>
  <w:style w:type="character" w:customStyle="1" w:styleId="Heading9Char">
    <w:name w:val="Heading 9 Char"/>
    <w:link w:val="Heading9"/>
    <w:rsid w:val="009722D5"/>
    <w:rPr>
      <w:rFonts w:ascii="Arial" w:eastAsia="Times New Roman" w:hAnsi="Arial"/>
      <w:sz w:val="36"/>
    </w:rPr>
  </w:style>
  <w:style w:type="character" w:customStyle="1" w:styleId="TFChar">
    <w:name w:val="TF Char"/>
    <w:link w:val="TF"/>
    <w:qFormat/>
    <w:rsid w:val="009722D5"/>
    <w:rPr>
      <w:rFonts w:ascii="Arial" w:eastAsia="Times New Roman" w:hAnsi="Arial"/>
      <w:b/>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character" w:customStyle="1" w:styleId="BalloonTextChar">
    <w:name w:val="Balloon Text Char"/>
    <w:link w:val="BalloonText"/>
    <w:rsid w:val="009722D5"/>
    <w:rPr>
      <w:rFonts w:ascii="Tahoma" w:hAnsi="Tahoma" w:cs="Tahoma"/>
      <w:sz w:val="16"/>
      <w:szCs w:val="16"/>
      <w:lang w:val="en-GB" w:eastAsia="en-US"/>
    </w:rPr>
  </w:style>
  <w:style w:type="character" w:customStyle="1" w:styleId="CommentTextChar">
    <w:name w:val="Comment Text Char"/>
    <w:link w:val="CommentText"/>
    <w:uiPriority w:val="99"/>
    <w:semiHidden/>
    <w:rsid w:val="009722D5"/>
    <w:rPr>
      <w:rFonts w:ascii="Times New Roman" w:hAnsi="Times New Roman"/>
      <w:lang w:val="en-GB" w:eastAsia="en-US"/>
    </w:rPr>
  </w:style>
  <w:style w:type="paragraph" w:styleId="IndexHeading">
    <w:name w:val="index heading"/>
    <w:basedOn w:val="Normal"/>
    <w:next w:val="Normal"/>
    <w:rsid w:val="009722D5"/>
    <w:pPr>
      <w:pBdr>
        <w:top w:val="single" w:sz="12" w:space="0" w:color="auto"/>
      </w:pBdr>
      <w:spacing w:before="360" w:after="240"/>
    </w:pPr>
    <w:rPr>
      <w:b/>
      <w:i/>
      <w:sz w:val="26"/>
      <w:lang w:eastAsia="en-GB"/>
    </w:rPr>
  </w:style>
  <w:style w:type="paragraph" w:customStyle="1" w:styleId="INDENT1">
    <w:name w:val="INDENT1"/>
    <w:basedOn w:val="Normal"/>
    <w:rsid w:val="009722D5"/>
    <w:pPr>
      <w:ind w:left="851"/>
    </w:pPr>
    <w:rPr>
      <w:lang w:eastAsia="en-GB"/>
    </w:rPr>
  </w:style>
  <w:style w:type="paragraph" w:customStyle="1" w:styleId="INDENT2">
    <w:name w:val="INDENT2"/>
    <w:basedOn w:val="Normal"/>
    <w:rsid w:val="009722D5"/>
    <w:pPr>
      <w:ind w:left="1135" w:hanging="284"/>
    </w:pPr>
    <w:rPr>
      <w:lang w:eastAsia="en-GB"/>
    </w:rPr>
  </w:style>
  <w:style w:type="paragraph" w:customStyle="1" w:styleId="INDENT3">
    <w:name w:val="INDENT3"/>
    <w:basedOn w:val="Normal"/>
    <w:rsid w:val="009722D5"/>
    <w:pPr>
      <w:ind w:left="1701" w:hanging="567"/>
    </w:pPr>
    <w:rPr>
      <w:lang w:eastAsia="en-GB"/>
    </w:rPr>
  </w:style>
  <w:style w:type="paragraph" w:customStyle="1" w:styleId="FigureTitle">
    <w:name w:val="Figure_Title"/>
    <w:basedOn w:val="Normal"/>
    <w:next w:val="Normal"/>
    <w:rsid w:val="009722D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722D5"/>
    <w:pPr>
      <w:keepNext/>
      <w:keepLines/>
    </w:pPr>
    <w:rPr>
      <w:b/>
      <w:lang w:eastAsia="en-GB"/>
    </w:rPr>
  </w:style>
  <w:style w:type="paragraph" w:styleId="Caption">
    <w:name w:val="caption"/>
    <w:basedOn w:val="Normal"/>
    <w:next w:val="Normal"/>
    <w:qFormat/>
    <w:rsid w:val="009722D5"/>
    <w:pPr>
      <w:spacing w:before="120" w:after="120"/>
    </w:pPr>
    <w:rPr>
      <w:b/>
      <w:lang w:eastAsia="en-GB"/>
    </w:rPr>
  </w:style>
  <w:style w:type="paragraph" w:styleId="PlainText">
    <w:name w:val="Plain Text"/>
    <w:basedOn w:val="Normal"/>
    <w:link w:val="PlainTextChar"/>
    <w:rsid w:val="009722D5"/>
    <w:rPr>
      <w:rFonts w:ascii="Courier New" w:eastAsia="MS Mincho" w:hAnsi="Courier New"/>
      <w:lang w:val="nb-NO"/>
    </w:rPr>
  </w:style>
  <w:style w:type="character" w:customStyle="1" w:styleId="PlainTextChar">
    <w:name w:val="Plain Text Char"/>
    <w:link w:val="PlainText"/>
    <w:rsid w:val="009722D5"/>
    <w:rPr>
      <w:rFonts w:ascii="Courier New" w:hAnsi="Courier New"/>
      <w:lang w:val="nb-NO" w:eastAsia="ja-JP"/>
    </w:rPr>
  </w:style>
  <w:style w:type="paragraph" w:customStyle="1" w:styleId="TAJ">
    <w:name w:val="TAJ"/>
    <w:basedOn w:val="TH"/>
    <w:rsid w:val="009722D5"/>
  </w:style>
  <w:style w:type="paragraph" w:customStyle="1" w:styleId="Guidance">
    <w:name w:val="Guidance"/>
    <w:basedOn w:val="Normal"/>
    <w:rsid w:val="009722D5"/>
    <w:rPr>
      <w:i/>
      <w:color w:val="0000FF"/>
      <w:lang w:eastAsia="en-GB"/>
    </w:rPr>
  </w:style>
  <w:style w:type="table" w:styleId="TableGrid">
    <w:name w:val="Table Grid"/>
    <w:basedOn w:val="TableNormal"/>
    <w:uiPriority w:val="39"/>
    <w:qFormat/>
    <w:rsid w:val="009722D5"/>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722D5"/>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9722D5"/>
    <w:pPr>
      <w:spacing w:after="120"/>
      <w:ind w:left="426" w:hanging="426"/>
      <w:jc w:val="both"/>
    </w:pPr>
    <w:rPr>
      <w:rFonts w:eastAsia="MS Mincho"/>
      <w:sz w:val="22"/>
      <w:lang w:val="x-none" w:eastAsia="zh-CN"/>
    </w:rPr>
  </w:style>
  <w:style w:type="character" w:customStyle="1" w:styleId="BodyTextIndentChar">
    <w:name w:val="Body Text Indent Char"/>
    <w:link w:val="BodyTextIndent"/>
    <w:rsid w:val="009722D5"/>
    <w:rPr>
      <w:rFonts w:ascii="Times New Roman" w:hAnsi="Times New Roman"/>
      <w:sz w:val="22"/>
      <w:lang w:val="x-none" w:eastAsia="zh-CN"/>
    </w:rPr>
  </w:style>
  <w:style w:type="paragraph" w:styleId="BodyText2">
    <w:name w:val="Body Text 2"/>
    <w:basedOn w:val="Normal"/>
    <w:link w:val="BodyText2Char"/>
    <w:rsid w:val="009722D5"/>
    <w:pPr>
      <w:spacing w:after="0"/>
      <w:jc w:val="both"/>
    </w:pPr>
    <w:rPr>
      <w:rFonts w:eastAsia="MS Mincho"/>
      <w:sz w:val="24"/>
      <w:lang w:val="x-none" w:eastAsia="en-GB"/>
    </w:rPr>
  </w:style>
  <w:style w:type="character" w:customStyle="1" w:styleId="BodyText2Char">
    <w:name w:val="Body Text 2 Char"/>
    <w:link w:val="BodyText2"/>
    <w:rsid w:val="009722D5"/>
    <w:rPr>
      <w:rFonts w:ascii="Times New Roman" w:hAnsi="Times New Roman"/>
      <w:sz w:val="24"/>
      <w:lang w:val="x-none" w:eastAsia="en-GB"/>
    </w:r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styleId="Strong">
    <w:name w:val="Strong"/>
    <w:uiPriority w:val="22"/>
    <w:qFormat/>
    <w:rsid w:val="009722D5"/>
    <w:rPr>
      <w:b/>
      <w:bCs/>
    </w:rPr>
  </w:style>
  <w:style w:type="character" w:styleId="PageNumber">
    <w:name w:val="page number"/>
    <w:rsid w:val="009722D5"/>
  </w:style>
  <w:style w:type="paragraph" w:styleId="ListParagraph">
    <w:name w:val="List Paragraph"/>
    <w:aliases w:val="- Bullets,?? ??,?????,????,Lista1,列出段落1,中等深浅网格 1 - 着色 21,列表段落,¥¡¡¡¡ì¬º¥¹¥È¶ÎÂä,ÁÐ³ö¶ÎÂä,列表段落1,—ño’i—Ž,¥ê¥¹¥È¶ÎÂä,목록 단락,1st level - Bullet List Paragraph,Lettre d'introduction,Paragrafo elenco,Normal bullet 2,Bullet list,リスト段落,列出段落,B"/>
    <w:basedOn w:val="Normal"/>
    <w:link w:val="ListParagraphChar"/>
    <w:uiPriority w:val="34"/>
    <w:qFormat/>
    <w:rsid w:val="009722D5"/>
    <w:pPr>
      <w:spacing w:after="0"/>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9722D5"/>
    <w:rPr>
      <w:rFonts w:ascii="Calibri" w:eastAsia="Calibri" w:hAnsi="Calibri"/>
      <w:sz w:val="22"/>
      <w:szCs w:val="22"/>
      <w:lang w:val="en-GB" w:eastAsia="en-US"/>
    </w:rPr>
  </w:style>
  <w:style w:type="paragraph" w:customStyle="1" w:styleId="B7">
    <w:name w:val="B7"/>
    <w:basedOn w:val="B6"/>
    <w:link w:val="B7Char"/>
    <w:rsid w:val="009722D5"/>
    <w:pPr>
      <w:ind w:left="2269"/>
    </w:pPr>
  </w:style>
  <w:style w:type="character" w:customStyle="1" w:styleId="B7Char">
    <w:name w:val="B7 Char"/>
    <w:link w:val="B7"/>
    <w:rsid w:val="009722D5"/>
  </w:style>
  <w:style w:type="paragraph" w:styleId="Revision">
    <w:name w:val="Revision"/>
    <w:hidden/>
    <w:uiPriority w:val="99"/>
    <w:semiHidden/>
    <w:rsid w:val="009722D5"/>
    <w:rPr>
      <w:rFonts w:ascii="Times New Roman" w:hAnsi="Times New Roman"/>
      <w:lang w:val="en-GB" w:eastAsia="en-US"/>
    </w:rPr>
  </w:style>
  <w:style w:type="character" w:styleId="HTMLCode">
    <w:name w:val="HTML Code"/>
    <w:uiPriority w:val="99"/>
    <w:unhideWhenUsed/>
    <w:rsid w:val="009722D5"/>
    <w:rPr>
      <w:rFonts w:ascii="Courier New" w:eastAsia="Times New Roman" w:hAnsi="Courier New" w:cs="Courier New"/>
      <w:sz w:val="20"/>
      <w:szCs w:val="20"/>
    </w:rPr>
  </w:style>
  <w:style w:type="paragraph" w:customStyle="1" w:styleId="EmailDiscussion">
    <w:name w:val="EmailDiscussion"/>
    <w:basedOn w:val="Normal"/>
    <w:next w:val="Normal"/>
    <w:rsid w:val="009722D5"/>
    <w:pPr>
      <w:numPr>
        <w:numId w:val="1"/>
      </w:numPr>
      <w:spacing w:before="40" w:after="0"/>
    </w:pPr>
    <w:rPr>
      <w:rFonts w:ascii="Arial" w:eastAsia="MS Mincho" w:hAnsi="Arial"/>
      <w:b/>
      <w:szCs w:val="24"/>
      <w:lang w:eastAsia="en-GB"/>
    </w:rPr>
  </w:style>
  <w:style w:type="character" w:customStyle="1" w:styleId="TFZchn">
    <w:name w:val="TF Zchn"/>
    <w:rsid w:val="009722D5"/>
    <w:rPr>
      <w:rFonts w:ascii="Arial" w:hAnsi="Arial"/>
      <w:b/>
      <w:lang w:val="en-GB"/>
    </w:rPr>
  </w:style>
  <w:style w:type="character" w:customStyle="1" w:styleId="B1Char">
    <w:name w:val="B1 Char"/>
    <w:rsid w:val="00072D31"/>
    <w:rPr>
      <w:rFonts w:ascii="Times New Roman" w:hAnsi="Times New Roman"/>
      <w:lang w:val="en-GB" w:eastAsia="en-US"/>
    </w:rPr>
  </w:style>
  <w:style w:type="character" w:customStyle="1" w:styleId="B3Char">
    <w:name w:val="B3 Char"/>
    <w:rsid w:val="00737A61"/>
    <w:rPr>
      <w:rFonts w:ascii="Times New Roman" w:hAnsi="Times New Roman"/>
      <w:lang w:eastAsia="en-US"/>
    </w:rPr>
  </w:style>
  <w:style w:type="character" w:customStyle="1" w:styleId="CRCoverPageZchn">
    <w:name w:val="CR Cover Page Zchn"/>
    <w:link w:val="CRCoverPage"/>
    <w:qFormat/>
    <w:locked/>
    <w:rsid w:val="0018052F"/>
    <w:rPr>
      <w:rFonts w:ascii="Arial" w:hAnsi="Arial"/>
      <w:lang w:eastAsia="en-US" w:bidi="ar-SA"/>
    </w:rPr>
  </w:style>
  <w:style w:type="character" w:customStyle="1" w:styleId="TACChar">
    <w:name w:val="TAC Char"/>
    <w:link w:val="TAC"/>
    <w:qFormat/>
    <w:rsid w:val="00215E6D"/>
    <w:rPr>
      <w:rFonts w:ascii="Arial" w:eastAsia="Times New Roman" w:hAnsi="Arial"/>
      <w:sz w:val="18"/>
      <w:lang w:val="x-none" w:eastAsia="x-none"/>
    </w:rPr>
  </w:style>
  <w:style w:type="paragraph" w:styleId="BodyText">
    <w:name w:val="Body Text"/>
    <w:basedOn w:val="Normal"/>
    <w:link w:val="BodyTextChar"/>
    <w:rsid w:val="00343726"/>
  </w:style>
  <w:style w:type="character" w:customStyle="1" w:styleId="BodyTextChar">
    <w:name w:val="Body Text Char"/>
    <w:link w:val="BodyText"/>
    <w:rsid w:val="00343726"/>
    <w:rPr>
      <w:rFonts w:ascii="Times New Roman" w:eastAsia="Times New Roman" w:hAnsi="Times New Roman"/>
      <w:lang w:val="en-GB" w:eastAsia="ja-JP"/>
    </w:rPr>
  </w:style>
  <w:style w:type="paragraph" w:customStyle="1" w:styleId="Reference">
    <w:name w:val="Reference"/>
    <w:basedOn w:val="Normal"/>
    <w:link w:val="ReferenceChar"/>
    <w:qFormat/>
    <w:rsid w:val="00343726"/>
    <w:pPr>
      <w:numPr>
        <w:numId w:val="2"/>
      </w:numPr>
      <w:spacing w:after="120"/>
      <w:jc w:val="both"/>
    </w:pPr>
    <w:rPr>
      <w:rFonts w:ascii="Arial" w:eastAsia="바탕" w:hAnsi="Arial"/>
      <w:lang w:eastAsia="zh-CN"/>
    </w:rPr>
  </w:style>
  <w:style w:type="character" w:customStyle="1" w:styleId="HeaderChar">
    <w:name w:val="Header Char"/>
    <w:link w:val="Header"/>
    <w:rsid w:val="002C68D2"/>
    <w:rPr>
      <w:rFonts w:ascii="Arial" w:eastAsia="Times New Roman" w:hAnsi="Arial"/>
      <w:b/>
      <w:noProof/>
      <w:sz w:val="18"/>
      <w:lang w:val="en-GB" w:eastAsia="ja-JP"/>
    </w:rPr>
  </w:style>
  <w:style w:type="character" w:customStyle="1" w:styleId="TAHChar">
    <w:name w:val="TAH Char"/>
    <w:rsid w:val="00FC385C"/>
    <w:rPr>
      <w:rFonts w:ascii="Arial" w:hAnsi="Arial"/>
      <w:b/>
      <w:sz w:val="18"/>
      <w:lang w:val="en-GB" w:eastAsia="en-US"/>
    </w:rPr>
  </w:style>
  <w:style w:type="paragraph" w:customStyle="1" w:styleId="NOte">
    <w:name w:val="NOte"/>
    <w:basedOn w:val="Normal"/>
    <w:qFormat/>
    <w:rsid w:val="004378E5"/>
    <w:pPr>
      <w:ind w:left="400"/>
      <w:jc w:val="both"/>
    </w:pPr>
    <w:rPr>
      <w:rFonts w:ascii="Arial" w:eastAsia="맑은 고딕" w:hAnsi="Arial" w:cs="Arial"/>
      <w:lang w:val="en-US" w:eastAsia="ko-KR"/>
    </w:rPr>
  </w:style>
  <w:style w:type="character" w:customStyle="1" w:styleId="ReferenceChar">
    <w:name w:val="Reference Char"/>
    <w:link w:val="Reference"/>
    <w:rsid w:val="00E27F3A"/>
    <w:rPr>
      <w:rFonts w:ascii="Arial" w:eastAsia="바탕" w:hAnsi="Arial"/>
      <w:lang w:val="en-GB" w:eastAsia="zh-CN"/>
    </w:rPr>
  </w:style>
  <w:style w:type="paragraph" w:customStyle="1" w:styleId="Doc-title">
    <w:name w:val="Doc-title"/>
    <w:basedOn w:val="Normal"/>
    <w:next w:val="Doc-text2"/>
    <w:link w:val="Doc-titleChar"/>
    <w:qFormat/>
    <w:rsid w:val="00A84189"/>
    <w:pPr>
      <w:overflowPunct/>
      <w:autoSpaceDE/>
      <w:autoSpaceDN/>
      <w:adjustRightInd/>
      <w:spacing w:before="60" w:after="0"/>
      <w:ind w:left="1259" w:hanging="1259"/>
      <w:textAlignment w:val="auto"/>
    </w:pPr>
    <w:rPr>
      <w:rFonts w:ascii="Arial" w:hAnsi="Arial"/>
      <w:noProof/>
      <w:szCs w:val="24"/>
      <w:lang w:val="x-none" w:eastAsia="x-none"/>
    </w:rPr>
  </w:style>
  <w:style w:type="paragraph" w:customStyle="1" w:styleId="Doc-text2">
    <w:name w:val="Doc-text2"/>
    <w:basedOn w:val="Normal"/>
    <w:link w:val="Doc-text2Char"/>
    <w:qFormat/>
    <w:rsid w:val="00A8418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A84189"/>
    <w:rPr>
      <w:rFonts w:ascii="Arial" w:eastAsia="Times New Roman" w:hAnsi="Arial"/>
      <w:szCs w:val="24"/>
      <w:lang w:val="x-none" w:eastAsia="x-none"/>
    </w:rPr>
  </w:style>
  <w:style w:type="character" w:customStyle="1" w:styleId="Doc-titleChar">
    <w:name w:val="Doc-title Char"/>
    <w:link w:val="Doc-title"/>
    <w:qFormat/>
    <w:rsid w:val="00A84189"/>
    <w:rPr>
      <w:rFonts w:ascii="Arial" w:eastAsia="Times New Roman" w:hAnsi="Arial"/>
      <w:noProof/>
      <w:szCs w:val="24"/>
      <w:lang w:val="x-none" w:eastAsia="x-none"/>
    </w:rPr>
  </w:style>
  <w:style w:type="paragraph" w:customStyle="1" w:styleId="Agreement">
    <w:name w:val="Agreement"/>
    <w:basedOn w:val="Normal"/>
    <w:next w:val="Normal"/>
    <w:uiPriority w:val="99"/>
    <w:qFormat/>
    <w:rsid w:val="006A0DEA"/>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sid w:val="00D204B5"/>
    <w:rPr>
      <w:noProof/>
      <w:lang w:eastAsia="ko-KR"/>
    </w:rPr>
  </w:style>
  <w:style w:type="paragraph" w:customStyle="1" w:styleId="EditorsNoteAuto">
    <w:name w:val="Editor's Note + Auto"/>
    <w:basedOn w:val="Normal"/>
    <w:qFormat/>
    <w:rsid w:val="00CD6893"/>
    <w:pPr>
      <w:keepLines/>
      <w:spacing w:line="259" w:lineRule="auto"/>
      <w:ind w:left="1135" w:hanging="851"/>
    </w:pPr>
    <w:rPr>
      <w:color w:val="FF0000"/>
    </w:rPr>
  </w:style>
  <w:style w:type="character" w:customStyle="1" w:styleId="TANChar">
    <w:name w:val="TAN Char"/>
    <w:link w:val="TAN"/>
    <w:qFormat/>
    <w:rsid w:val="005132AC"/>
    <w:rPr>
      <w:rFonts w:ascii="Arial" w:eastAsia="Times New Roman" w:hAnsi="Arial"/>
      <w:sz w:val="18"/>
      <w:lang w:val="x-none" w:eastAsia="x-none"/>
    </w:rPr>
  </w:style>
  <w:style w:type="table" w:customStyle="1" w:styleId="TableGrid10">
    <w:name w:val="Table Grid1"/>
    <w:basedOn w:val="TableNormal"/>
    <w:next w:val="TableGrid"/>
    <w:uiPriority w:val="39"/>
    <w:qFormat/>
    <w:rsid w:val="0058603F"/>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C37E41"/>
    <w:pPr>
      <w:tabs>
        <w:tab w:val="left" w:pos="1701"/>
        <w:tab w:val="right" w:pos="9639"/>
      </w:tabs>
      <w:overflowPunct/>
      <w:autoSpaceDE/>
      <w:autoSpaceDN/>
      <w:adjustRightInd/>
      <w:spacing w:after="240"/>
      <w:textAlignment w:val="auto"/>
    </w:pPr>
    <w:rPr>
      <w:rFonts w:eastAsia="맑은 고딕"/>
      <w:b/>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6037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4565744">
      <w:bodyDiv w:val="1"/>
      <w:marLeft w:val="0"/>
      <w:marRight w:val="0"/>
      <w:marTop w:val="0"/>
      <w:marBottom w:val="0"/>
      <w:divBdr>
        <w:top w:val="none" w:sz="0" w:space="0" w:color="auto"/>
        <w:left w:val="none" w:sz="0" w:space="0" w:color="auto"/>
        <w:bottom w:val="none" w:sz="0" w:space="0" w:color="auto"/>
        <w:right w:val="none" w:sz="0" w:space="0" w:color="auto"/>
      </w:divBdr>
    </w:div>
    <w:div w:id="268707762">
      <w:bodyDiv w:val="1"/>
      <w:marLeft w:val="0"/>
      <w:marRight w:val="0"/>
      <w:marTop w:val="0"/>
      <w:marBottom w:val="0"/>
      <w:divBdr>
        <w:top w:val="none" w:sz="0" w:space="0" w:color="auto"/>
        <w:left w:val="none" w:sz="0" w:space="0" w:color="auto"/>
        <w:bottom w:val="none" w:sz="0" w:space="0" w:color="auto"/>
        <w:right w:val="none" w:sz="0" w:space="0" w:color="auto"/>
      </w:divBdr>
      <w:divsChild>
        <w:div w:id="1058941205">
          <w:marLeft w:val="835"/>
          <w:marRight w:val="0"/>
          <w:marTop w:val="60"/>
          <w:marBottom w:val="60"/>
          <w:divBdr>
            <w:top w:val="none" w:sz="0" w:space="0" w:color="auto"/>
            <w:left w:val="none" w:sz="0" w:space="0" w:color="auto"/>
            <w:bottom w:val="none" w:sz="0" w:space="0" w:color="auto"/>
            <w:right w:val="none" w:sz="0" w:space="0" w:color="auto"/>
          </w:divBdr>
        </w:div>
      </w:divsChild>
    </w:div>
    <w:div w:id="293291616">
      <w:bodyDiv w:val="1"/>
      <w:marLeft w:val="0"/>
      <w:marRight w:val="0"/>
      <w:marTop w:val="0"/>
      <w:marBottom w:val="0"/>
      <w:divBdr>
        <w:top w:val="none" w:sz="0" w:space="0" w:color="auto"/>
        <w:left w:val="none" w:sz="0" w:space="0" w:color="auto"/>
        <w:bottom w:val="none" w:sz="0" w:space="0" w:color="auto"/>
        <w:right w:val="none" w:sz="0" w:space="0" w:color="auto"/>
      </w:divBdr>
    </w:div>
    <w:div w:id="424423665">
      <w:bodyDiv w:val="1"/>
      <w:marLeft w:val="0"/>
      <w:marRight w:val="0"/>
      <w:marTop w:val="0"/>
      <w:marBottom w:val="0"/>
      <w:divBdr>
        <w:top w:val="none" w:sz="0" w:space="0" w:color="auto"/>
        <w:left w:val="none" w:sz="0" w:space="0" w:color="auto"/>
        <w:bottom w:val="none" w:sz="0" w:space="0" w:color="auto"/>
        <w:right w:val="none" w:sz="0" w:space="0" w:color="auto"/>
      </w:divBdr>
    </w:div>
    <w:div w:id="451826038">
      <w:bodyDiv w:val="1"/>
      <w:marLeft w:val="0"/>
      <w:marRight w:val="0"/>
      <w:marTop w:val="0"/>
      <w:marBottom w:val="0"/>
      <w:divBdr>
        <w:top w:val="none" w:sz="0" w:space="0" w:color="auto"/>
        <w:left w:val="none" w:sz="0" w:space="0" w:color="auto"/>
        <w:bottom w:val="none" w:sz="0" w:space="0" w:color="auto"/>
        <w:right w:val="none" w:sz="0" w:space="0" w:color="auto"/>
      </w:divBdr>
    </w:div>
    <w:div w:id="463043997">
      <w:bodyDiv w:val="1"/>
      <w:marLeft w:val="0"/>
      <w:marRight w:val="0"/>
      <w:marTop w:val="0"/>
      <w:marBottom w:val="0"/>
      <w:divBdr>
        <w:top w:val="none" w:sz="0" w:space="0" w:color="auto"/>
        <w:left w:val="none" w:sz="0" w:space="0" w:color="auto"/>
        <w:bottom w:val="none" w:sz="0" w:space="0" w:color="auto"/>
        <w:right w:val="none" w:sz="0" w:space="0" w:color="auto"/>
      </w:divBdr>
    </w:div>
    <w:div w:id="564875240">
      <w:bodyDiv w:val="1"/>
      <w:marLeft w:val="0"/>
      <w:marRight w:val="0"/>
      <w:marTop w:val="0"/>
      <w:marBottom w:val="0"/>
      <w:divBdr>
        <w:top w:val="none" w:sz="0" w:space="0" w:color="auto"/>
        <w:left w:val="none" w:sz="0" w:space="0" w:color="auto"/>
        <w:bottom w:val="none" w:sz="0" w:space="0" w:color="auto"/>
        <w:right w:val="none" w:sz="0" w:space="0" w:color="auto"/>
      </w:divBdr>
    </w:div>
    <w:div w:id="567157304">
      <w:bodyDiv w:val="1"/>
      <w:marLeft w:val="0"/>
      <w:marRight w:val="0"/>
      <w:marTop w:val="0"/>
      <w:marBottom w:val="0"/>
      <w:divBdr>
        <w:top w:val="none" w:sz="0" w:space="0" w:color="auto"/>
        <w:left w:val="none" w:sz="0" w:space="0" w:color="auto"/>
        <w:bottom w:val="none" w:sz="0" w:space="0" w:color="auto"/>
        <w:right w:val="none" w:sz="0" w:space="0" w:color="auto"/>
      </w:divBdr>
    </w:div>
    <w:div w:id="592200520">
      <w:bodyDiv w:val="1"/>
      <w:marLeft w:val="0"/>
      <w:marRight w:val="0"/>
      <w:marTop w:val="0"/>
      <w:marBottom w:val="0"/>
      <w:divBdr>
        <w:top w:val="none" w:sz="0" w:space="0" w:color="auto"/>
        <w:left w:val="none" w:sz="0" w:space="0" w:color="auto"/>
        <w:bottom w:val="none" w:sz="0" w:space="0" w:color="auto"/>
        <w:right w:val="none" w:sz="0" w:space="0" w:color="auto"/>
      </w:divBdr>
    </w:div>
    <w:div w:id="691495365">
      <w:bodyDiv w:val="1"/>
      <w:marLeft w:val="0"/>
      <w:marRight w:val="0"/>
      <w:marTop w:val="0"/>
      <w:marBottom w:val="0"/>
      <w:divBdr>
        <w:top w:val="none" w:sz="0" w:space="0" w:color="auto"/>
        <w:left w:val="none" w:sz="0" w:space="0" w:color="auto"/>
        <w:bottom w:val="none" w:sz="0" w:space="0" w:color="auto"/>
        <w:right w:val="none" w:sz="0" w:space="0" w:color="auto"/>
      </w:divBdr>
    </w:div>
    <w:div w:id="712465322">
      <w:bodyDiv w:val="1"/>
      <w:marLeft w:val="0"/>
      <w:marRight w:val="0"/>
      <w:marTop w:val="0"/>
      <w:marBottom w:val="0"/>
      <w:divBdr>
        <w:top w:val="none" w:sz="0" w:space="0" w:color="auto"/>
        <w:left w:val="none" w:sz="0" w:space="0" w:color="auto"/>
        <w:bottom w:val="none" w:sz="0" w:space="0" w:color="auto"/>
        <w:right w:val="none" w:sz="0" w:space="0" w:color="auto"/>
      </w:divBdr>
      <w:divsChild>
        <w:div w:id="363335385">
          <w:marLeft w:val="1800"/>
          <w:marRight w:val="0"/>
          <w:marTop w:val="67"/>
          <w:marBottom w:val="0"/>
          <w:divBdr>
            <w:top w:val="none" w:sz="0" w:space="0" w:color="auto"/>
            <w:left w:val="none" w:sz="0" w:space="0" w:color="auto"/>
            <w:bottom w:val="none" w:sz="0" w:space="0" w:color="auto"/>
            <w:right w:val="none" w:sz="0" w:space="0" w:color="auto"/>
          </w:divBdr>
        </w:div>
      </w:divsChild>
    </w:div>
    <w:div w:id="755714427">
      <w:bodyDiv w:val="1"/>
      <w:marLeft w:val="0"/>
      <w:marRight w:val="0"/>
      <w:marTop w:val="0"/>
      <w:marBottom w:val="0"/>
      <w:divBdr>
        <w:top w:val="none" w:sz="0" w:space="0" w:color="auto"/>
        <w:left w:val="none" w:sz="0" w:space="0" w:color="auto"/>
        <w:bottom w:val="none" w:sz="0" w:space="0" w:color="auto"/>
        <w:right w:val="none" w:sz="0" w:space="0" w:color="auto"/>
      </w:divBdr>
    </w:div>
    <w:div w:id="761535870">
      <w:bodyDiv w:val="1"/>
      <w:marLeft w:val="0"/>
      <w:marRight w:val="0"/>
      <w:marTop w:val="0"/>
      <w:marBottom w:val="0"/>
      <w:divBdr>
        <w:top w:val="none" w:sz="0" w:space="0" w:color="auto"/>
        <w:left w:val="none" w:sz="0" w:space="0" w:color="auto"/>
        <w:bottom w:val="none" w:sz="0" w:space="0" w:color="auto"/>
        <w:right w:val="none" w:sz="0" w:space="0" w:color="auto"/>
      </w:divBdr>
    </w:div>
    <w:div w:id="792333675">
      <w:bodyDiv w:val="1"/>
      <w:marLeft w:val="0"/>
      <w:marRight w:val="0"/>
      <w:marTop w:val="0"/>
      <w:marBottom w:val="0"/>
      <w:divBdr>
        <w:top w:val="none" w:sz="0" w:space="0" w:color="auto"/>
        <w:left w:val="none" w:sz="0" w:space="0" w:color="auto"/>
        <w:bottom w:val="none" w:sz="0" w:space="0" w:color="auto"/>
        <w:right w:val="none" w:sz="0" w:space="0" w:color="auto"/>
      </w:divBdr>
      <w:divsChild>
        <w:div w:id="338578673">
          <w:marLeft w:val="2520"/>
          <w:marRight w:val="0"/>
          <w:marTop w:val="62"/>
          <w:marBottom w:val="0"/>
          <w:divBdr>
            <w:top w:val="none" w:sz="0" w:space="0" w:color="auto"/>
            <w:left w:val="none" w:sz="0" w:space="0" w:color="auto"/>
            <w:bottom w:val="none" w:sz="0" w:space="0" w:color="auto"/>
            <w:right w:val="none" w:sz="0" w:space="0" w:color="auto"/>
          </w:divBdr>
        </w:div>
        <w:div w:id="1031489339">
          <w:marLeft w:val="2520"/>
          <w:marRight w:val="0"/>
          <w:marTop w:val="62"/>
          <w:marBottom w:val="0"/>
          <w:divBdr>
            <w:top w:val="none" w:sz="0" w:space="0" w:color="auto"/>
            <w:left w:val="none" w:sz="0" w:space="0" w:color="auto"/>
            <w:bottom w:val="none" w:sz="0" w:space="0" w:color="auto"/>
            <w:right w:val="none" w:sz="0" w:space="0" w:color="auto"/>
          </w:divBdr>
        </w:div>
      </w:divsChild>
    </w:div>
    <w:div w:id="841891925">
      <w:bodyDiv w:val="1"/>
      <w:marLeft w:val="0"/>
      <w:marRight w:val="0"/>
      <w:marTop w:val="0"/>
      <w:marBottom w:val="0"/>
      <w:divBdr>
        <w:top w:val="none" w:sz="0" w:space="0" w:color="auto"/>
        <w:left w:val="none" w:sz="0" w:space="0" w:color="auto"/>
        <w:bottom w:val="none" w:sz="0" w:space="0" w:color="auto"/>
        <w:right w:val="none" w:sz="0" w:space="0" w:color="auto"/>
      </w:divBdr>
    </w:div>
    <w:div w:id="851071499">
      <w:bodyDiv w:val="1"/>
      <w:marLeft w:val="0"/>
      <w:marRight w:val="0"/>
      <w:marTop w:val="0"/>
      <w:marBottom w:val="0"/>
      <w:divBdr>
        <w:top w:val="none" w:sz="0" w:space="0" w:color="auto"/>
        <w:left w:val="none" w:sz="0" w:space="0" w:color="auto"/>
        <w:bottom w:val="none" w:sz="0" w:space="0" w:color="auto"/>
        <w:right w:val="none" w:sz="0" w:space="0" w:color="auto"/>
      </w:divBdr>
    </w:div>
    <w:div w:id="885720662">
      <w:bodyDiv w:val="1"/>
      <w:marLeft w:val="0"/>
      <w:marRight w:val="0"/>
      <w:marTop w:val="0"/>
      <w:marBottom w:val="0"/>
      <w:divBdr>
        <w:top w:val="none" w:sz="0" w:space="0" w:color="auto"/>
        <w:left w:val="none" w:sz="0" w:space="0" w:color="auto"/>
        <w:bottom w:val="none" w:sz="0" w:space="0" w:color="auto"/>
        <w:right w:val="none" w:sz="0" w:space="0" w:color="auto"/>
      </w:divBdr>
    </w:div>
    <w:div w:id="923608968">
      <w:bodyDiv w:val="1"/>
      <w:marLeft w:val="0"/>
      <w:marRight w:val="0"/>
      <w:marTop w:val="0"/>
      <w:marBottom w:val="0"/>
      <w:divBdr>
        <w:top w:val="none" w:sz="0" w:space="0" w:color="auto"/>
        <w:left w:val="none" w:sz="0" w:space="0" w:color="auto"/>
        <w:bottom w:val="none" w:sz="0" w:space="0" w:color="auto"/>
        <w:right w:val="none" w:sz="0" w:space="0" w:color="auto"/>
      </w:divBdr>
    </w:div>
    <w:div w:id="1154025541">
      <w:bodyDiv w:val="1"/>
      <w:marLeft w:val="0"/>
      <w:marRight w:val="0"/>
      <w:marTop w:val="0"/>
      <w:marBottom w:val="0"/>
      <w:divBdr>
        <w:top w:val="none" w:sz="0" w:space="0" w:color="auto"/>
        <w:left w:val="none" w:sz="0" w:space="0" w:color="auto"/>
        <w:bottom w:val="none" w:sz="0" w:space="0" w:color="auto"/>
        <w:right w:val="none" w:sz="0" w:space="0" w:color="auto"/>
      </w:divBdr>
      <w:divsChild>
        <w:div w:id="1538930363">
          <w:marLeft w:val="0"/>
          <w:marRight w:val="0"/>
          <w:marTop w:val="0"/>
          <w:marBottom w:val="0"/>
          <w:divBdr>
            <w:top w:val="none" w:sz="0" w:space="0" w:color="auto"/>
            <w:left w:val="none" w:sz="0" w:space="0" w:color="auto"/>
            <w:bottom w:val="none" w:sz="0" w:space="0" w:color="auto"/>
            <w:right w:val="none" w:sz="0" w:space="0" w:color="auto"/>
          </w:divBdr>
        </w:div>
      </w:divsChild>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29149456">
      <w:bodyDiv w:val="1"/>
      <w:marLeft w:val="0"/>
      <w:marRight w:val="0"/>
      <w:marTop w:val="0"/>
      <w:marBottom w:val="0"/>
      <w:divBdr>
        <w:top w:val="none" w:sz="0" w:space="0" w:color="auto"/>
        <w:left w:val="none" w:sz="0" w:space="0" w:color="auto"/>
        <w:bottom w:val="none" w:sz="0" w:space="0" w:color="auto"/>
        <w:right w:val="none" w:sz="0" w:space="0" w:color="auto"/>
      </w:divBdr>
    </w:div>
    <w:div w:id="1237548220">
      <w:bodyDiv w:val="1"/>
      <w:marLeft w:val="0"/>
      <w:marRight w:val="0"/>
      <w:marTop w:val="0"/>
      <w:marBottom w:val="0"/>
      <w:divBdr>
        <w:top w:val="none" w:sz="0" w:space="0" w:color="auto"/>
        <w:left w:val="none" w:sz="0" w:space="0" w:color="auto"/>
        <w:bottom w:val="none" w:sz="0" w:space="0" w:color="auto"/>
        <w:right w:val="none" w:sz="0" w:space="0" w:color="auto"/>
      </w:divBdr>
      <w:divsChild>
        <w:div w:id="243685230">
          <w:marLeft w:val="835"/>
          <w:marRight w:val="0"/>
          <w:marTop w:val="60"/>
          <w:marBottom w:val="60"/>
          <w:divBdr>
            <w:top w:val="none" w:sz="0" w:space="0" w:color="auto"/>
            <w:left w:val="none" w:sz="0" w:space="0" w:color="auto"/>
            <w:bottom w:val="none" w:sz="0" w:space="0" w:color="auto"/>
            <w:right w:val="none" w:sz="0" w:space="0" w:color="auto"/>
          </w:divBdr>
        </w:div>
      </w:divsChild>
    </w:div>
    <w:div w:id="1247036393">
      <w:bodyDiv w:val="1"/>
      <w:marLeft w:val="0"/>
      <w:marRight w:val="0"/>
      <w:marTop w:val="0"/>
      <w:marBottom w:val="0"/>
      <w:divBdr>
        <w:top w:val="none" w:sz="0" w:space="0" w:color="auto"/>
        <w:left w:val="none" w:sz="0" w:space="0" w:color="auto"/>
        <w:bottom w:val="none" w:sz="0" w:space="0" w:color="auto"/>
        <w:right w:val="none" w:sz="0" w:space="0" w:color="auto"/>
      </w:divBdr>
    </w:div>
    <w:div w:id="1301497005">
      <w:bodyDiv w:val="1"/>
      <w:marLeft w:val="0"/>
      <w:marRight w:val="0"/>
      <w:marTop w:val="0"/>
      <w:marBottom w:val="0"/>
      <w:divBdr>
        <w:top w:val="none" w:sz="0" w:space="0" w:color="auto"/>
        <w:left w:val="none" w:sz="0" w:space="0" w:color="auto"/>
        <w:bottom w:val="none" w:sz="0" w:space="0" w:color="auto"/>
        <w:right w:val="none" w:sz="0" w:space="0" w:color="auto"/>
      </w:divBdr>
    </w:div>
    <w:div w:id="1384216291">
      <w:bodyDiv w:val="1"/>
      <w:marLeft w:val="0"/>
      <w:marRight w:val="0"/>
      <w:marTop w:val="0"/>
      <w:marBottom w:val="0"/>
      <w:divBdr>
        <w:top w:val="none" w:sz="0" w:space="0" w:color="auto"/>
        <w:left w:val="none" w:sz="0" w:space="0" w:color="auto"/>
        <w:bottom w:val="none" w:sz="0" w:space="0" w:color="auto"/>
        <w:right w:val="none" w:sz="0" w:space="0" w:color="auto"/>
      </w:divBdr>
      <w:divsChild>
        <w:div w:id="497237392">
          <w:marLeft w:val="1800"/>
          <w:marRight w:val="0"/>
          <w:marTop w:val="67"/>
          <w:marBottom w:val="0"/>
          <w:divBdr>
            <w:top w:val="none" w:sz="0" w:space="0" w:color="auto"/>
            <w:left w:val="none" w:sz="0" w:space="0" w:color="auto"/>
            <w:bottom w:val="none" w:sz="0" w:space="0" w:color="auto"/>
            <w:right w:val="none" w:sz="0" w:space="0" w:color="auto"/>
          </w:divBdr>
        </w:div>
      </w:divsChild>
    </w:div>
    <w:div w:id="1413240584">
      <w:bodyDiv w:val="1"/>
      <w:marLeft w:val="0"/>
      <w:marRight w:val="0"/>
      <w:marTop w:val="0"/>
      <w:marBottom w:val="0"/>
      <w:divBdr>
        <w:top w:val="none" w:sz="0" w:space="0" w:color="auto"/>
        <w:left w:val="none" w:sz="0" w:space="0" w:color="auto"/>
        <w:bottom w:val="none" w:sz="0" w:space="0" w:color="auto"/>
        <w:right w:val="none" w:sz="0" w:space="0" w:color="auto"/>
      </w:divBdr>
    </w:div>
    <w:div w:id="1487823593">
      <w:bodyDiv w:val="1"/>
      <w:marLeft w:val="0"/>
      <w:marRight w:val="0"/>
      <w:marTop w:val="0"/>
      <w:marBottom w:val="0"/>
      <w:divBdr>
        <w:top w:val="none" w:sz="0" w:space="0" w:color="auto"/>
        <w:left w:val="none" w:sz="0" w:space="0" w:color="auto"/>
        <w:bottom w:val="none" w:sz="0" w:space="0" w:color="auto"/>
        <w:right w:val="none" w:sz="0" w:space="0" w:color="auto"/>
      </w:divBdr>
    </w:div>
    <w:div w:id="1510372091">
      <w:bodyDiv w:val="1"/>
      <w:marLeft w:val="0"/>
      <w:marRight w:val="0"/>
      <w:marTop w:val="0"/>
      <w:marBottom w:val="0"/>
      <w:divBdr>
        <w:top w:val="none" w:sz="0" w:space="0" w:color="auto"/>
        <w:left w:val="none" w:sz="0" w:space="0" w:color="auto"/>
        <w:bottom w:val="none" w:sz="0" w:space="0" w:color="auto"/>
        <w:right w:val="none" w:sz="0" w:space="0" w:color="auto"/>
      </w:divBdr>
    </w:div>
    <w:div w:id="1610548716">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9960858">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32132736">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8FE84-908C-4319-91FC-D48F9B8E0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1791</Words>
  <Characters>10210</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cp:lastModifiedBy>Jang, Jaehyuk</cp:lastModifiedBy>
  <cp:revision>5</cp:revision>
  <cp:lastPrinted>2017-04-27T07:51:00Z</cp:lastPrinted>
  <dcterms:created xsi:type="dcterms:W3CDTF">2021-06-02T04:54:00Z</dcterms:created>
  <dcterms:modified xsi:type="dcterms:W3CDTF">2021-06-04T03:51:00Z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ADkAMAAwAEQAMQAxAEQAMgAwAEUAOQBDAEUAQQA3AEQANAAyADMARgBGAEUANQAyADUAQgA2ADkA
QwAyADIAMAA2AEEANwBEADUANQA2AEUAAAA=</vt:blob>
  </property>
  <property fmtid="{D5CDD505-2E9C-101B-9397-08002B2CF9AE}" pid="2" name="Base Target">
    <vt:lpwstr>_blank</vt:lpwstr>
  </property>
</Properties>
</file>